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64A69" w14:textId="77777777" w:rsidR="00A432BE" w:rsidRDefault="00A265B9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0" distR="0" simplePos="0" relativeHeight="2" behindDoc="0" locked="0" layoutInCell="0" allowOverlap="1" wp14:anchorId="497CF353" wp14:editId="4FC65B36">
            <wp:simplePos x="0" y="0"/>
            <wp:positionH relativeFrom="column">
              <wp:posOffset>-342265</wp:posOffset>
            </wp:positionH>
            <wp:positionV relativeFrom="paragraph">
              <wp:posOffset>2540</wp:posOffset>
            </wp:positionV>
            <wp:extent cx="988695" cy="1018540"/>
            <wp:effectExtent l="0" t="0" r="1905" b="0"/>
            <wp:wrapSquare wrapText="largest"/>
            <wp:docPr id="1" name="Görüntü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örüntü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695" cy="1018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36E15CDC" w14:textId="35070C7F" w:rsidR="00A432BE" w:rsidRDefault="00C66AD1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BAYBURT</w:t>
      </w:r>
      <w:r w:rsidR="00A265B9">
        <w:rPr>
          <w:rFonts w:ascii="Times New Roman" w:hAnsi="Times New Roman" w:cs="Times New Roman"/>
          <w:b/>
          <w:bCs/>
          <w:sz w:val="28"/>
          <w:szCs w:val="28"/>
        </w:rPr>
        <w:t xml:space="preserve"> BELEDİYE BAŞKANLIĞI</w:t>
      </w:r>
    </w:p>
    <w:p w14:paraId="7EB43F08" w14:textId="77777777" w:rsidR="00A432BE" w:rsidRDefault="00A265B9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ÖZEL NİTELİKLİ KİŞİSEL VERİLERİN KORUNMASI VE İŞLENMESİ POLİTİKASI</w:t>
      </w:r>
    </w:p>
    <w:p w14:paraId="63E31150" w14:textId="77777777" w:rsidR="00A432BE" w:rsidRDefault="00A432BE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91C0A33" w14:textId="77777777" w:rsidR="00A432BE" w:rsidRDefault="00A432BE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3BFFBB9" w14:textId="77777777" w:rsidR="00A432BE" w:rsidRDefault="00A432BE">
      <w:pPr>
        <w:jc w:val="both"/>
        <w:rPr>
          <w:b/>
          <w:bCs/>
        </w:rPr>
      </w:pPr>
    </w:p>
    <w:p w14:paraId="5728E70F" w14:textId="77777777" w:rsidR="00A432BE" w:rsidRDefault="00A265B9">
      <w:pPr>
        <w:jc w:val="both"/>
        <w:rPr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İÇİNDEKİLER </w:t>
      </w:r>
    </w:p>
    <w:p w14:paraId="57351825" w14:textId="77777777" w:rsidR="00A432BE" w:rsidRDefault="00A265B9">
      <w:pPr>
        <w:pStyle w:val="T1"/>
        <w:tabs>
          <w:tab w:val="left" w:pos="440"/>
          <w:tab w:val="right" w:leader="dot" w:pos="9062"/>
        </w:tabs>
        <w:jc w:val="both"/>
        <w:rPr>
          <w:rFonts w:ascii="Times New Roman" w:hAnsi="Times New Roman" w:cs="Times New Roman"/>
          <w:b w:val="0"/>
          <w:i/>
          <w:lang w:eastAsia="tr-TR"/>
        </w:rPr>
      </w:pPr>
      <w:r>
        <w:rPr>
          <w:rFonts w:ascii="Times New Roman" w:hAnsi="Times New Roman" w:cs="Times New Roman"/>
        </w:rPr>
        <w:t>1.</w:t>
      </w:r>
      <w:r>
        <w:rPr>
          <w:rFonts w:ascii="Times New Roman" w:eastAsiaTheme="minorEastAsia" w:hAnsi="Times New Roman" w:cs="Times New Roman"/>
          <w:b w:val="0"/>
          <w:bCs w:val="0"/>
          <w:i/>
          <w:iCs/>
          <w:lang w:eastAsia="tr-TR"/>
        </w:rPr>
        <w:tab/>
      </w:r>
      <w:r>
        <w:rPr>
          <w:rFonts w:ascii="Times New Roman" w:hAnsi="Times New Roman" w:cs="Times New Roman"/>
        </w:rPr>
        <w:t>AMAÇ</w:t>
      </w:r>
      <w:r>
        <w:rPr>
          <w:rFonts w:ascii="Times New Roman" w:hAnsi="Times New Roman" w:cs="Times New Roman"/>
        </w:rPr>
        <w:tab/>
      </w:r>
    </w:p>
    <w:p w14:paraId="2AEC1A49" w14:textId="77777777" w:rsidR="00A432BE" w:rsidRDefault="00A265B9">
      <w:pPr>
        <w:pStyle w:val="T1"/>
        <w:tabs>
          <w:tab w:val="left" w:pos="440"/>
          <w:tab w:val="right" w:leader="dot" w:pos="9062"/>
        </w:tabs>
        <w:jc w:val="both"/>
        <w:rPr>
          <w:rFonts w:ascii="Times New Roman" w:hAnsi="Times New Roman" w:cs="Times New Roman"/>
          <w:b w:val="0"/>
          <w:i/>
          <w:lang w:eastAsia="tr-TR"/>
        </w:rPr>
      </w:pPr>
      <w:r>
        <w:rPr>
          <w:rFonts w:ascii="Times New Roman" w:hAnsi="Times New Roman" w:cs="Times New Roman"/>
        </w:rPr>
        <w:t>2.</w:t>
      </w:r>
      <w:r>
        <w:rPr>
          <w:rFonts w:ascii="Times New Roman" w:eastAsiaTheme="minorEastAsia" w:hAnsi="Times New Roman" w:cs="Times New Roman"/>
          <w:b w:val="0"/>
          <w:bCs w:val="0"/>
          <w:i/>
          <w:iCs/>
          <w:lang w:eastAsia="tr-TR"/>
        </w:rPr>
        <w:tab/>
      </w:r>
      <w:r>
        <w:rPr>
          <w:rFonts w:ascii="Times New Roman" w:hAnsi="Times New Roman" w:cs="Times New Roman"/>
        </w:rPr>
        <w:t>KAPSAM</w:t>
      </w:r>
      <w:r>
        <w:rPr>
          <w:rFonts w:ascii="Times New Roman" w:hAnsi="Times New Roman" w:cs="Times New Roman"/>
        </w:rPr>
        <w:tab/>
      </w:r>
    </w:p>
    <w:p w14:paraId="3EB92A00" w14:textId="77777777" w:rsidR="00A432BE" w:rsidRDefault="00A265B9">
      <w:pPr>
        <w:pStyle w:val="T1"/>
        <w:tabs>
          <w:tab w:val="left" w:pos="440"/>
          <w:tab w:val="right" w:leader="dot" w:pos="9062"/>
        </w:tabs>
        <w:jc w:val="both"/>
        <w:rPr>
          <w:rFonts w:ascii="Times New Roman" w:hAnsi="Times New Roman" w:cs="Times New Roman"/>
          <w:b w:val="0"/>
          <w:i/>
          <w:lang w:eastAsia="tr-TR"/>
        </w:rPr>
      </w:pPr>
      <w:r>
        <w:rPr>
          <w:rFonts w:ascii="Times New Roman" w:hAnsi="Times New Roman" w:cs="Times New Roman"/>
        </w:rPr>
        <w:t>3.</w:t>
      </w:r>
      <w:r>
        <w:rPr>
          <w:rFonts w:ascii="Times New Roman" w:eastAsiaTheme="minorEastAsia" w:hAnsi="Times New Roman" w:cs="Times New Roman"/>
          <w:b w:val="0"/>
          <w:bCs w:val="0"/>
          <w:i/>
          <w:iCs/>
          <w:lang w:eastAsia="tr-TR"/>
        </w:rPr>
        <w:tab/>
      </w:r>
      <w:r>
        <w:rPr>
          <w:rFonts w:ascii="Times New Roman" w:hAnsi="Times New Roman" w:cs="Times New Roman"/>
        </w:rPr>
        <w:t>ÖZEL NİTELİKLİ KİŞİSEL VERİLERİN İŞLENMESİ SÜREÇLERİNDE YER ALAN PERSONELE YÖNELİK ÖNLEMLER</w:t>
      </w:r>
      <w:r>
        <w:rPr>
          <w:rFonts w:ascii="Times New Roman" w:hAnsi="Times New Roman" w:cs="Times New Roman"/>
        </w:rPr>
        <w:tab/>
      </w:r>
    </w:p>
    <w:p w14:paraId="608D26C7" w14:textId="77777777" w:rsidR="00A432BE" w:rsidRDefault="00A265B9">
      <w:pPr>
        <w:pStyle w:val="T2"/>
        <w:tabs>
          <w:tab w:val="left" w:pos="880"/>
          <w:tab w:val="right" w:leader="dot" w:pos="9062"/>
        </w:tabs>
        <w:jc w:val="both"/>
        <w:rPr>
          <w:rFonts w:ascii="Times New Roman" w:hAnsi="Times New Roman" w:cs="Times New Roman"/>
          <w:b/>
          <w:lang w:eastAsia="tr-TR"/>
        </w:rPr>
      </w:pPr>
      <w:r>
        <w:rPr>
          <w:rFonts w:ascii="Times New Roman" w:hAnsi="Times New Roman" w:cs="Times New Roman"/>
        </w:rPr>
        <w:t>3.1.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ab/>
      </w:r>
      <w:r>
        <w:rPr>
          <w:rFonts w:ascii="Times New Roman" w:hAnsi="Times New Roman" w:cs="Times New Roman"/>
        </w:rPr>
        <w:t xml:space="preserve">Personelin Eğitimi </w:t>
      </w:r>
      <w:proofErr w:type="gramStart"/>
      <w:r>
        <w:rPr>
          <w:rFonts w:ascii="Times New Roman" w:hAnsi="Times New Roman" w:cs="Times New Roman"/>
        </w:rPr>
        <w:t>Ve</w:t>
      </w:r>
      <w:proofErr w:type="gramEnd"/>
      <w:r>
        <w:rPr>
          <w:rFonts w:ascii="Times New Roman" w:hAnsi="Times New Roman" w:cs="Times New Roman"/>
        </w:rPr>
        <w:t xml:space="preserve"> Farkındalık Çalışmaları</w:t>
      </w:r>
      <w:r>
        <w:rPr>
          <w:rFonts w:ascii="Times New Roman" w:hAnsi="Times New Roman" w:cs="Times New Roman"/>
        </w:rPr>
        <w:tab/>
      </w:r>
    </w:p>
    <w:p w14:paraId="221585E6" w14:textId="77777777" w:rsidR="00A432BE" w:rsidRDefault="00A265B9">
      <w:pPr>
        <w:pStyle w:val="T1"/>
        <w:tabs>
          <w:tab w:val="left" w:pos="440"/>
          <w:tab w:val="right" w:leader="dot" w:pos="9062"/>
        </w:tabs>
        <w:jc w:val="both"/>
        <w:rPr>
          <w:rFonts w:ascii="Times New Roman" w:hAnsi="Times New Roman" w:cs="Times New Roman"/>
          <w:b w:val="0"/>
          <w:i/>
          <w:lang w:eastAsia="tr-TR"/>
        </w:rPr>
      </w:pPr>
      <w:r>
        <w:rPr>
          <w:rFonts w:ascii="Times New Roman" w:hAnsi="Times New Roman" w:cs="Times New Roman"/>
        </w:rPr>
        <w:t>4.</w:t>
      </w:r>
      <w:r>
        <w:rPr>
          <w:rFonts w:ascii="Times New Roman" w:eastAsiaTheme="minorEastAsia" w:hAnsi="Times New Roman" w:cs="Times New Roman"/>
          <w:b w:val="0"/>
          <w:bCs w:val="0"/>
          <w:i/>
          <w:iCs/>
          <w:lang w:eastAsia="tr-TR"/>
        </w:rPr>
        <w:tab/>
      </w:r>
      <w:r>
        <w:rPr>
          <w:rFonts w:ascii="Times New Roman" w:hAnsi="Times New Roman" w:cs="Times New Roman"/>
        </w:rPr>
        <w:t>ÖZEL NİTELİKLİ KİŞİSEL VERİLERİN İŞLENDİĞİ MUHAFAZA EDİLDİĞİ VE/VEYA ERİŞİLDİĞİ ORTAMLARA YÖNELİK ÖNLEMLER</w:t>
      </w:r>
      <w:r>
        <w:rPr>
          <w:rFonts w:ascii="Times New Roman" w:hAnsi="Times New Roman" w:cs="Times New Roman"/>
        </w:rPr>
        <w:tab/>
      </w:r>
    </w:p>
    <w:p w14:paraId="2EBE87B8" w14:textId="77777777" w:rsidR="00A432BE" w:rsidRDefault="00A265B9">
      <w:pPr>
        <w:pStyle w:val="T2"/>
        <w:tabs>
          <w:tab w:val="left" w:pos="880"/>
          <w:tab w:val="right" w:leader="dot" w:pos="9062"/>
        </w:tabs>
        <w:jc w:val="both"/>
        <w:rPr>
          <w:rFonts w:ascii="Times New Roman" w:hAnsi="Times New Roman" w:cs="Times New Roman"/>
          <w:b/>
          <w:lang w:eastAsia="tr-TR"/>
        </w:rPr>
      </w:pPr>
      <w:r>
        <w:rPr>
          <w:rFonts w:ascii="Times New Roman" w:hAnsi="Times New Roman" w:cs="Times New Roman"/>
        </w:rPr>
        <w:t>4.1.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ab/>
      </w:r>
      <w:r>
        <w:rPr>
          <w:rFonts w:ascii="Times New Roman" w:hAnsi="Times New Roman" w:cs="Times New Roman"/>
        </w:rPr>
        <w:t>Elektronik Ortamlar</w:t>
      </w:r>
      <w:r>
        <w:rPr>
          <w:rFonts w:ascii="Times New Roman" w:hAnsi="Times New Roman" w:cs="Times New Roman"/>
        </w:rPr>
        <w:tab/>
      </w:r>
    </w:p>
    <w:p w14:paraId="5E697C67" w14:textId="77777777" w:rsidR="00A432BE" w:rsidRDefault="00A265B9">
      <w:pPr>
        <w:pStyle w:val="T3"/>
        <w:tabs>
          <w:tab w:val="left" w:pos="1320"/>
          <w:tab w:val="right" w:leader="dot" w:pos="9062"/>
        </w:tabs>
        <w:ind w:left="220"/>
        <w:jc w:val="both"/>
        <w:rPr>
          <w:rFonts w:ascii="Times New Roman" w:hAnsi="Times New Roman" w:cs="Times New Roman"/>
          <w:lang w:eastAsia="tr-TR"/>
        </w:rPr>
      </w:pPr>
      <w:r>
        <w:rPr>
          <w:rFonts w:ascii="Times New Roman" w:hAnsi="Times New Roman" w:cs="Times New Roman"/>
        </w:rPr>
        <w:t>4.1.1.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ab/>
      </w:r>
      <w:r>
        <w:rPr>
          <w:rFonts w:ascii="Times New Roman" w:hAnsi="Times New Roman" w:cs="Times New Roman"/>
        </w:rPr>
        <w:t xml:space="preserve">Özel Nitelikli Verilerin </w:t>
      </w:r>
      <w:proofErr w:type="spellStart"/>
      <w:r>
        <w:rPr>
          <w:rFonts w:ascii="Times New Roman" w:hAnsi="Times New Roman" w:cs="Times New Roman"/>
        </w:rPr>
        <w:t>Kriptografik</w:t>
      </w:r>
      <w:proofErr w:type="spellEnd"/>
      <w:r>
        <w:rPr>
          <w:rFonts w:ascii="Times New Roman" w:hAnsi="Times New Roman" w:cs="Times New Roman"/>
        </w:rPr>
        <w:t xml:space="preserve"> Yöntemler </w:t>
      </w:r>
      <w:r>
        <w:rPr>
          <w:rFonts w:ascii="Times New Roman" w:hAnsi="Times New Roman" w:cs="Times New Roman"/>
        </w:rPr>
        <w:t>Kullanılarak Muhafaza Edilmesi</w:t>
      </w:r>
      <w:r>
        <w:rPr>
          <w:rFonts w:ascii="Times New Roman" w:hAnsi="Times New Roman" w:cs="Times New Roman"/>
        </w:rPr>
        <w:tab/>
      </w:r>
    </w:p>
    <w:p w14:paraId="0FD65E1A" w14:textId="77777777" w:rsidR="00A432BE" w:rsidRDefault="00A265B9">
      <w:pPr>
        <w:pStyle w:val="T2"/>
        <w:tabs>
          <w:tab w:val="left" w:pos="880"/>
          <w:tab w:val="right" w:leader="dot" w:pos="9062"/>
        </w:tabs>
        <w:jc w:val="both"/>
        <w:rPr>
          <w:rFonts w:ascii="Times New Roman" w:hAnsi="Times New Roman" w:cs="Times New Roman"/>
          <w:b/>
          <w:lang w:eastAsia="tr-TR"/>
        </w:rPr>
      </w:pPr>
      <w:r>
        <w:rPr>
          <w:rFonts w:ascii="Times New Roman" w:hAnsi="Times New Roman" w:cs="Times New Roman"/>
        </w:rPr>
        <w:t>4.2.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ab/>
      </w:r>
      <w:proofErr w:type="spellStart"/>
      <w:r>
        <w:rPr>
          <w:rFonts w:ascii="Times New Roman" w:hAnsi="Times New Roman" w:cs="Times New Roman"/>
        </w:rPr>
        <w:t>Log</w:t>
      </w:r>
      <w:proofErr w:type="spellEnd"/>
      <w:r>
        <w:rPr>
          <w:rFonts w:ascii="Times New Roman" w:hAnsi="Times New Roman" w:cs="Times New Roman"/>
        </w:rPr>
        <w:t xml:space="preserve"> Kayıtları</w:t>
      </w:r>
      <w:r>
        <w:rPr>
          <w:rFonts w:ascii="Times New Roman" w:hAnsi="Times New Roman" w:cs="Times New Roman"/>
        </w:rPr>
        <w:tab/>
      </w:r>
    </w:p>
    <w:p w14:paraId="2DE4C764" w14:textId="77777777" w:rsidR="00A432BE" w:rsidRDefault="00A265B9">
      <w:pPr>
        <w:pStyle w:val="T2"/>
        <w:tabs>
          <w:tab w:val="left" w:pos="880"/>
          <w:tab w:val="right" w:leader="dot" w:pos="9062"/>
        </w:tabs>
        <w:jc w:val="both"/>
        <w:rPr>
          <w:rFonts w:ascii="Times New Roman" w:hAnsi="Times New Roman" w:cs="Times New Roman"/>
          <w:b/>
          <w:lang w:eastAsia="tr-TR"/>
        </w:rPr>
      </w:pPr>
      <w:r>
        <w:rPr>
          <w:rFonts w:ascii="Times New Roman" w:hAnsi="Times New Roman" w:cs="Times New Roman"/>
        </w:rPr>
        <w:t>4.3.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ab/>
      </w:r>
      <w:r>
        <w:rPr>
          <w:rFonts w:ascii="Times New Roman" w:hAnsi="Times New Roman" w:cs="Times New Roman"/>
        </w:rPr>
        <w:t xml:space="preserve">Verilerin Bulunduğu Ortamlara Ait Güvenlik Güncellemeleri, Testleri </w:t>
      </w:r>
      <w:proofErr w:type="gramStart"/>
      <w:r>
        <w:rPr>
          <w:rFonts w:ascii="Times New Roman" w:hAnsi="Times New Roman" w:cs="Times New Roman"/>
        </w:rPr>
        <w:t>Ve</w:t>
      </w:r>
      <w:proofErr w:type="gramEnd"/>
      <w:r>
        <w:rPr>
          <w:rFonts w:ascii="Times New Roman" w:hAnsi="Times New Roman" w:cs="Times New Roman"/>
        </w:rPr>
        <w:t xml:space="preserve"> Kayıtları</w:t>
      </w:r>
      <w:r>
        <w:rPr>
          <w:rFonts w:ascii="Times New Roman" w:hAnsi="Times New Roman" w:cs="Times New Roman"/>
        </w:rPr>
        <w:tab/>
      </w:r>
    </w:p>
    <w:p w14:paraId="3CC206CB" w14:textId="77777777" w:rsidR="00A432BE" w:rsidRDefault="00A265B9">
      <w:pPr>
        <w:pStyle w:val="T3"/>
        <w:tabs>
          <w:tab w:val="left" w:pos="1320"/>
          <w:tab w:val="right" w:leader="dot" w:pos="9062"/>
        </w:tabs>
        <w:ind w:left="220"/>
        <w:jc w:val="both"/>
        <w:rPr>
          <w:rFonts w:ascii="Times New Roman" w:hAnsi="Times New Roman" w:cs="Times New Roman"/>
          <w:lang w:eastAsia="tr-TR"/>
        </w:rPr>
      </w:pPr>
      <w:r>
        <w:rPr>
          <w:rFonts w:ascii="Times New Roman" w:hAnsi="Times New Roman" w:cs="Times New Roman"/>
        </w:rPr>
        <w:t>4.3.1.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ab/>
      </w:r>
      <w:r>
        <w:rPr>
          <w:rFonts w:ascii="Times New Roman" w:hAnsi="Times New Roman" w:cs="Times New Roman"/>
        </w:rPr>
        <w:t>Verilere Bir Yazılım Aracılığıyla Erişiliyorsa,</w:t>
      </w:r>
      <w:r>
        <w:rPr>
          <w:rFonts w:ascii="Times New Roman" w:hAnsi="Times New Roman" w:cs="Times New Roman"/>
        </w:rPr>
        <w:tab/>
      </w:r>
    </w:p>
    <w:p w14:paraId="7A8B6DD0" w14:textId="77777777" w:rsidR="00A432BE" w:rsidRDefault="00A265B9">
      <w:pPr>
        <w:pStyle w:val="T3"/>
        <w:tabs>
          <w:tab w:val="left" w:pos="1320"/>
          <w:tab w:val="right" w:leader="dot" w:pos="9062"/>
        </w:tabs>
        <w:ind w:left="220"/>
        <w:jc w:val="both"/>
        <w:rPr>
          <w:rFonts w:ascii="Times New Roman" w:hAnsi="Times New Roman" w:cs="Times New Roman"/>
          <w:lang w:eastAsia="tr-TR"/>
        </w:rPr>
      </w:pPr>
      <w:r>
        <w:rPr>
          <w:rFonts w:ascii="Times New Roman" w:hAnsi="Times New Roman" w:cs="Times New Roman"/>
        </w:rPr>
        <w:t>4.3.2.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ab/>
      </w:r>
      <w:r>
        <w:rPr>
          <w:rFonts w:ascii="Times New Roman" w:hAnsi="Times New Roman" w:cs="Times New Roman"/>
        </w:rPr>
        <w:t>Verilere Uzaktan Erişim Sağlanıyorsa,</w:t>
      </w:r>
      <w:r>
        <w:rPr>
          <w:rFonts w:ascii="Times New Roman" w:hAnsi="Times New Roman" w:cs="Times New Roman"/>
        </w:rPr>
        <w:tab/>
      </w:r>
    </w:p>
    <w:p w14:paraId="5200BD1F" w14:textId="77777777" w:rsidR="00A432BE" w:rsidRDefault="00A265B9">
      <w:pPr>
        <w:pStyle w:val="T2"/>
        <w:tabs>
          <w:tab w:val="left" w:pos="880"/>
          <w:tab w:val="right" w:leader="dot" w:pos="9062"/>
        </w:tabs>
        <w:jc w:val="both"/>
        <w:rPr>
          <w:rFonts w:ascii="Times New Roman" w:hAnsi="Times New Roman" w:cs="Times New Roman"/>
          <w:b/>
          <w:lang w:eastAsia="tr-TR"/>
        </w:rPr>
      </w:pPr>
      <w:r>
        <w:rPr>
          <w:rFonts w:ascii="Times New Roman" w:hAnsi="Times New Roman" w:cs="Times New Roman"/>
        </w:rPr>
        <w:t>4.4.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ab/>
      </w:r>
      <w:r>
        <w:rPr>
          <w:rFonts w:ascii="Times New Roman" w:hAnsi="Times New Roman" w:cs="Times New Roman"/>
        </w:rPr>
        <w:t>Fiziksel O</w:t>
      </w:r>
      <w:r>
        <w:rPr>
          <w:rFonts w:ascii="Times New Roman" w:hAnsi="Times New Roman" w:cs="Times New Roman"/>
        </w:rPr>
        <w:t>rtamlar</w:t>
      </w:r>
      <w:r>
        <w:rPr>
          <w:rFonts w:ascii="Times New Roman" w:hAnsi="Times New Roman" w:cs="Times New Roman"/>
        </w:rPr>
        <w:tab/>
      </w:r>
    </w:p>
    <w:p w14:paraId="01643225" w14:textId="77777777" w:rsidR="00A432BE" w:rsidRDefault="00A265B9">
      <w:pPr>
        <w:pStyle w:val="T3"/>
        <w:tabs>
          <w:tab w:val="left" w:pos="1320"/>
          <w:tab w:val="right" w:leader="dot" w:pos="9062"/>
        </w:tabs>
        <w:jc w:val="both"/>
        <w:rPr>
          <w:rFonts w:ascii="Times New Roman" w:hAnsi="Times New Roman" w:cs="Times New Roman"/>
          <w:lang w:eastAsia="tr-TR"/>
        </w:rPr>
      </w:pPr>
      <w:r>
        <w:rPr>
          <w:rFonts w:ascii="Times New Roman" w:hAnsi="Times New Roman" w:cs="Times New Roman"/>
        </w:rPr>
        <w:t>4.4.1.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ab/>
      </w:r>
      <w:r>
        <w:rPr>
          <w:rFonts w:ascii="Times New Roman" w:hAnsi="Times New Roman" w:cs="Times New Roman"/>
        </w:rPr>
        <w:t>Özel Nitelikli Kişisel Verilerin Bulunduğu Ortamın Niteliğine Göre Alınacak Güvenlik Önlemleri</w:t>
      </w:r>
      <w:r>
        <w:rPr>
          <w:rFonts w:ascii="Times New Roman" w:hAnsi="Times New Roman" w:cs="Times New Roman"/>
        </w:rPr>
        <w:tab/>
      </w:r>
    </w:p>
    <w:p w14:paraId="7BE46DC9" w14:textId="77777777" w:rsidR="00A432BE" w:rsidRDefault="00A265B9">
      <w:pPr>
        <w:pStyle w:val="T3"/>
        <w:tabs>
          <w:tab w:val="left" w:pos="1320"/>
          <w:tab w:val="right" w:leader="dot" w:pos="9062"/>
        </w:tabs>
        <w:jc w:val="both"/>
        <w:rPr>
          <w:rFonts w:ascii="Times New Roman" w:hAnsi="Times New Roman" w:cs="Times New Roman"/>
          <w:lang w:eastAsia="tr-TR"/>
        </w:rPr>
      </w:pPr>
      <w:r>
        <w:rPr>
          <w:rFonts w:ascii="Times New Roman" w:hAnsi="Times New Roman" w:cs="Times New Roman"/>
        </w:rPr>
        <w:t>4.4.2.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ab/>
      </w:r>
      <w:r>
        <w:rPr>
          <w:rFonts w:ascii="Times New Roman" w:hAnsi="Times New Roman" w:cs="Times New Roman"/>
        </w:rPr>
        <w:t>Özel Nitelikli Kişisel Verilerin Bulunduğu Ortamların Fiziksel Güvenliğinin Sağlanması</w:t>
      </w:r>
      <w:r>
        <w:rPr>
          <w:rFonts w:ascii="Times New Roman" w:hAnsi="Times New Roman" w:cs="Times New Roman"/>
        </w:rPr>
        <w:tab/>
      </w:r>
    </w:p>
    <w:p w14:paraId="0554A8A4" w14:textId="77777777" w:rsidR="00A432BE" w:rsidRDefault="00A265B9">
      <w:pPr>
        <w:pStyle w:val="T1"/>
        <w:tabs>
          <w:tab w:val="left" w:pos="440"/>
          <w:tab w:val="right" w:leader="dot" w:pos="9062"/>
        </w:tabs>
        <w:jc w:val="both"/>
        <w:rPr>
          <w:rFonts w:ascii="Times New Roman" w:hAnsi="Times New Roman" w:cs="Times New Roman"/>
          <w:b w:val="0"/>
          <w:i/>
          <w:lang w:eastAsia="tr-TR"/>
        </w:rPr>
      </w:pPr>
      <w:r>
        <w:rPr>
          <w:rFonts w:ascii="Times New Roman" w:hAnsi="Times New Roman" w:cs="Times New Roman"/>
        </w:rPr>
        <w:t>5.</w:t>
      </w:r>
      <w:r>
        <w:rPr>
          <w:rFonts w:ascii="Times New Roman" w:eastAsiaTheme="minorEastAsia" w:hAnsi="Times New Roman" w:cs="Times New Roman"/>
          <w:b w:val="0"/>
          <w:bCs w:val="0"/>
          <w:i/>
          <w:iCs/>
          <w:lang w:eastAsia="tr-TR"/>
        </w:rPr>
        <w:tab/>
      </w:r>
      <w:r>
        <w:rPr>
          <w:rFonts w:ascii="Times New Roman" w:hAnsi="Times New Roman" w:cs="Times New Roman"/>
        </w:rPr>
        <w:t>ÖZEL NİTELİKLİ KİŞİSEL VERİLERİN AKTARILMASINA</w:t>
      </w:r>
      <w:r>
        <w:rPr>
          <w:rFonts w:ascii="Times New Roman" w:hAnsi="Times New Roman" w:cs="Times New Roman"/>
        </w:rPr>
        <w:t xml:space="preserve"> YÖNELİK ALINMASI GEREKEN ÖNLEMLER</w:t>
      </w:r>
      <w:r>
        <w:rPr>
          <w:rFonts w:ascii="Times New Roman" w:hAnsi="Times New Roman" w:cs="Times New Roman"/>
        </w:rPr>
        <w:tab/>
      </w:r>
    </w:p>
    <w:p w14:paraId="1BD65AE5" w14:textId="77777777" w:rsidR="00A432BE" w:rsidRDefault="00A265B9">
      <w:pPr>
        <w:pStyle w:val="T2"/>
        <w:tabs>
          <w:tab w:val="left" w:pos="880"/>
          <w:tab w:val="right" w:leader="dot" w:pos="9062"/>
        </w:tabs>
        <w:jc w:val="both"/>
        <w:rPr>
          <w:rFonts w:ascii="Times New Roman" w:hAnsi="Times New Roman" w:cs="Times New Roman"/>
          <w:b/>
          <w:lang w:eastAsia="tr-TR"/>
        </w:rPr>
      </w:pPr>
      <w:r>
        <w:rPr>
          <w:rFonts w:ascii="Times New Roman" w:hAnsi="Times New Roman" w:cs="Times New Roman"/>
        </w:rPr>
        <w:t>5.1.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ab/>
      </w:r>
      <w:r>
        <w:rPr>
          <w:rFonts w:ascii="Times New Roman" w:hAnsi="Times New Roman" w:cs="Times New Roman"/>
        </w:rPr>
        <w:t xml:space="preserve">E-posta </w:t>
      </w:r>
      <w:proofErr w:type="gramStart"/>
      <w:r>
        <w:rPr>
          <w:rFonts w:ascii="Times New Roman" w:hAnsi="Times New Roman" w:cs="Times New Roman"/>
        </w:rPr>
        <w:t>İle</w:t>
      </w:r>
      <w:proofErr w:type="gramEnd"/>
      <w:r>
        <w:rPr>
          <w:rFonts w:ascii="Times New Roman" w:hAnsi="Times New Roman" w:cs="Times New Roman"/>
        </w:rPr>
        <w:t xml:space="preserve"> Aktarım</w:t>
      </w:r>
      <w:r>
        <w:rPr>
          <w:rFonts w:ascii="Times New Roman" w:hAnsi="Times New Roman" w:cs="Times New Roman"/>
        </w:rPr>
        <w:tab/>
      </w:r>
    </w:p>
    <w:p w14:paraId="0969C954" w14:textId="77777777" w:rsidR="00A432BE" w:rsidRDefault="00A265B9">
      <w:pPr>
        <w:pStyle w:val="T2"/>
        <w:tabs>
          <w:tab w:val="left" w:pos="880"/>
          <w:tab w:val="right" w:leader="dot" w:pos="9062"/>
        </w:tabs>
        <w:jc w:val="both"/>
        <w:rPr>
          <w:rFonts w:ascii="Times New Roman" w:hAnsi="Times New Roman" w:cs="Times New Roman"/>
          <w:b/>
          <w:lang w:eastAsia="tr-TR"/>
        </w:rPr>
      </w:pPr>
      <w:r>
        <w:rPr>
          <w:rFonts w:ascii="Times New Roman" w:hAnsi="Times New Roman" w:cs="Times New Roman"/>
        </w:rPr>
        <w:t>5.2.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ab/>
      </w:r>
      <w:r>
        <w:rPr>
          <w:rFonts w:ascii="Times New Roman" w:hAnsi="Times New Roman" w:cs="Times New Roman"/>
        </w:rPr>
        <w:t xml:space="preserve">Harici Hafıza Depolama Ürünleri </w:t>
      </w:r>
      <w:proofErr w:type="gramStart"/>
      <w:r>
        <w:rPr>
          <w:rFonts w:ascii="Times New Roman" w:hAnsi="Times New Roman" w:cs="Times New Roman"/>
        </w:rPr>
        <w:t>İle</w:t>
      </w:r>
      <w:proofErr w:type="gramEnd"/>
      <w:r>
        <w:rPr>
          <w:rFonts w:ascii="Times New Roman" w:hAnsi="Times New Roman" w:cs="Times New Roman"/>
        </w:rPr>
        <w:t xml:space="preserve"> Aktarım</w:t>
      </w:r>
      <w:r>
        <w:rPr>
          <w:rFonts w:ascii="Times New Roman" w:hAnsi="Times New Roman" w:cs="Times New Roman"/>
        </w:rPr>
        <w:tab/>
      </w:r>
    </w:p>
    <w:p w14:paraId="3A5D4F97" w14:textId="77777777" w:rsidR="00A432BE" w:rsidRDefault="00A265B9">
      <w:pPr>
        <w:pStyle w:val="T2"/>
        <w:tabs>
          <w:tab w:val="left" w:pos="880"/>
          <w:tab w:val="right" w:leader="dot" w:pos="9062"/>
        </w:tabs>
        <w:jc w:val="both"/>
        <w:rPr>
          <w:rFonts w:ascii="Times New Roman" w:hAnsi="Times New Roman" w:cs="Times New Roman"/>
          <w:b/>
          <w:lang w:eastAsia="tr-TR"/>
        </w:rPr>
      </w:pPr>
      <w:r>
        <w:rPr>
          <w:rFonts w:ascii="Times New Roman" w:hAnsi="Times New Roman" w:cs="Times New Roman"/>
        </w:rPr>
        <w:t>5.3.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ab/>
      </w:r>
      <w:r>
        <w:rPr>
          <w:rFonts w:ascii="Times New Roman" w:hAnsi="Times New Roman" w:cs="Times New Roman"/>
        </w:rPr>
        <w:t>Kâğıt Ortamı Yoluyla Aktarım</w:t>
      </w:r>
      <w:r>
        <w:rPr>
          <w:rFonts w:ascii="Times New Roman" w:hAnsi="Times New Roman" w:cs="Times New Roman"/>
        </w:rPr>
        <w:tab/>
      </w:r>
    </w:p>
    <w:p w14:paraId="28C336EA" w14:textId="77777777" w:rsidR="00A432BE" w:rsidRDefault="00A265B9">
      <w:pPr>
        <w:pStyle w:val="T1"/>
        <w:tabs>
          <w:tab w:val="left" w:pos="440"/>
          <w:tab w:val="right" w:leader="dot" w:pos="9062"/>
        </w:tabs>
        <w:jc w:val="both"/>
        <w:rPr>
          <w:rFonts w:ascii="Times New Roman" w:hAnsi="Times New Roman" w:cs="Times New Roman"/>
          <w:b w:val="0"/>
          <w:i/>
          <w:lang w:eastAsia="tr-TR"/>
        </w:rPr>
      </w:pPr>
      <w:r>
        <w:rPr>
          <w:rFonts w:ascii="Times New Roman" w:hAnsi="Times New Roman" w:cs="Times New Roman"/>
        </w:rPr>
        <w:t>6.</w:t>
      </w:r>
      <w:r>
        <w:rPr>
          <w:rFonts w:ascii="Times New Roman" w:eastAsiaTheme="minorEastAsia" w:hAnsi="Times New Roman" w:cs="Times New Roman"/>
          <w:b w:val="0"/>
          <w:bCs w:val="0"/>
          <w:i/>
          <w:iCs/>
          <w:lang w:eastAsia="tr-TR"/>
        </w:rPr>
        <w:tab/>
      </w:r>
      <w:r>
        <w:rPr>
          <w:rFonts w:ascii="Times New Roman" w:hAnsi="Times New Roman" w:cs="Times New Roman"/>
        </w:rPr>
        <w:t>YÜRÜRLÜK</w:t>
      </w:r>
      <w:r>
        <w:rPr>
          <w:rFonts w:ascii="Times New Roman" w:hAnsi="Times New Roman" w:cs="Times New Roman"/>
        </w:rPr>
        <w:tab/>
      </w:r>
    </w:p>
    <w:p w14:paraId="641E676D" w14:textId="77777777" w:rsidR="00A432BE" w:rsidRDefault="00A432BE">
      <w:pPr>
        <w:spacing w:line="360" w:lineRule="auto"/>
        <w:jc w:val="both"/>
        <w:rPr>
          <w:rFonts w:ascii="Times New Roman" w:hAnsi="Times New Roman" w:cs="Times New Roman"/>
        </w:rPr>
      </w:pPr>
    </w:p>
    <w:p w14:paraId="7D72B82E" w14:textId="77777777" w:rsidR="00A432BE" w:rsidRDefault="00A432B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10B905" w14:textId="77777777" w:rsidR="00A432BE" w:rsidRDefault="00A432B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96B57A" w14:textId="77777777" w:rsidR="00A432BE" w:rsidRDefault="00A432BE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9BD0027" w14:textId="77777777" w:rsidR="00A432BE" w:rsidRDefault="00A432BE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2BBDB84" w14:textId="77777777" w:rsidR="00A432BE" w:rsidRDefault="00A432BE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BE140D3" w14:textId="77777777" w:rsidR="00A432BE" w:rsidRDefault="00A432BE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B80D1BD" w14:textId="77777777" w:rsidR="00A432BE" w:rsidRDefault="00A432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FB3FDD" w14:textId="77777777" w:rsidR="00A432BE" w:rsidRDefault="00A265B9">
      <w:pPr>
        <w:pStyle w:val="Balk1"/>
      </w:pPr>
      <w:bookmarkStart w:id="0" w:name="_Toc27919616"/>
      <w:r>
        <w:t>AMAÇ</w:t>
      </w:r>
      <w:bookmarkEnd w:id="0"/>
    </w:p>
    <w:p w14:paraId="0CCDD309" w14:textId="77777777" w:rsidR="00A432BE" w:rsidRDefault="00A265B9">
      <w:pPr>
        <w:spacing w:before="120"/>
        <w:ind w:left="17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İşbu Politika, 6698 sayılı Kişisel Verilerin Korunması Kanununun (KV.K.K.) 6. </w:t>
      </w:r>
      <w:r>
        <w:rPr>
          <w:rFonts w:ascii="Times New Roman" w:hAnsi="Times New Roman" w:cs="Times New Roman"/>
          <w:sz w:val="24"/>
          <w:szCs w:val="24"/>
        </w:rPr>
        <w:t xml:space="preserve">Maddesinde ve Kişisel Verileri Koruma Kurulunun 31/01/2018 tarih, 2018/10 sayılı Özel Nitelikli Kişisel Verilerin İşlenmesinde Veri Sorumlularınca Alınması Gereken Yeterli Önlemlerin Belirlenmesine Dair Kişisel Verileri Koruma Kurulu Kararında öngörüldüğü </w:t>
      </w:r>
      <w:r>
        <w:rPr>
          <w:rFonts w:ascii="Times New Roman" w:hAnsi="Times New Roman" w:cs="Times New Roman"/>
          <w:sz w:val="24"/>
          <w:szCs w:val="24"/>
        </w:rPr>
        <w:t>üzere özel nitelikli kişisel verilerin işlenmesinde uygun güvenlik düzeyini temin etmeye yönelik teknik ve idari tedbirlerin belirlenmesi ve uygulanmasına ilişkin usul ve esasları belirlemek amacıyla hazırlanmıştır.</w:t>
      </w:r>
    </w:p>
    <w:p w14:paraId="4F25BA43" w14:textId="77777777" w:rsidR="00A432BE" w:rsidRDefault="00A265B9">
      <w:pPr>
        <w:pStyle w:val="Balk1"/>
      </w:pPr>
      <w:bookmarkStart w:id="1" w:name="_Toc27919617"/>
      <w:r>
        <w:t>KAPSAM</w:t>
      </w:r>
      <w:bookmarkEnd w:id="1"/>
    </w:p>
    <w:p w14:paraId="75678CCE" w14:textId="03C0EDC1" w:rsidR="00A432BE" w:rsidRDefault="00A265B9">
      <w:pPr>
        <w:spacing w:before="120"/>
        <w:ind w:left="17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İşbu Politika, </w:t>
      </w:r>
      <w:r w:rsidR="00C66AD1">
        <w:rPr>
          <w:rFonts w:ascii="Times New Roman" w:hAnsi="Times New Roman" w:cs="Times New Roman"/>
          <w:sz w:val="24"/>
          <w:szCs w:val="24"/>
        </w:rPr>
        <w:t>Bayburt</w:t>
      </w:r>
      <w:r>
        <w:rPr>
          <w:rFonts w:ascii="Times New Roman" w:hAnsi="Times New Roman" w:cs="Times New Roman"/>
          <w:sz w:val="24"/>
          <w:szCs w:val="24"/>
        </w:rPr>
        <w:t xml:space="preserve"> Belediye</w:t>
      </w:r>
      <w:r>
        <w:rPr>
          <w:rFonts w:ascii="Times New Roman" w:hAnsi="Times New Roman" w:cs="Times New Roman"/>
          <w:sz w:val="24"/>
          <w:szCs w:val="24"/>
        </w:rPr>
        <w:t xml:space="preserve"> Başkanlığı’nın (Belediye olarak anılacaktır.) çalışan adaylarını ve çalışanlarını kapsamaktadır. </w:t>
      </w:r>
    </w:p>
    <w:p w14:paraId="2091AD54" w14:textId="77777777" w:rsidR="00A432BE" w:rsidRDefault="00A265B9">
      <w:pPr>
        <w:ind w:left="1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İşbu Politika kapsamında;</w:t>
      </w:r>
    </w:p>
    <w:p w14:paraId="0FB337F9" w14:textId="77777777" w:rsidR="00A432BE" w:rsidRDefault="00A265B9">
      <w:pPr>
        <w:pStyle w:val="ListeParagraf"/>
        <w:numPr>
          <w:ilvl w:val="0"/>
          <w:numId w:val="2"/>
        </w:numPr>
        <w:spacing w:before="120"/>
        <w:ind w:left="92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Özel nitelikli kişisel verisi işlenen gerçek kişilere,</w:t>
      </w:r>
    </w:p>
    <w:p w14:paraId="697717BB" w14:textId="77777777" w:rsidR="00A432BE" w:rsidRDefault="00A265B9">
      <w:pPr>
        <w:pStyle w:val="ListeParagraf"/>
        <w:numPr>
          <w:ilvl w:val="0"/>
          <w:numId w:val="2"/>
        </w:numPr>
        <w:spacing w:before="120"/>
        <w:ind w:left="92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Özel nitelikli kişisel verilerin işlendiği, muhafaza edildiği ve/veya erişil</w:t>
      </w:r>
      <w:r>
        <w:rPr>
          <w:rFonts w:ascii="Times New Roman" w:hAnsi="Times New Roman" w:cs="Times New Roman"/>
          <w:sz w:val="24"/>
          <w:szCs w:val="24"/>
        </w:rPr>
        <w:t>diği elektronik veya fiziksel ortamlara,</w:t>
      </w:r>
    </w:p>
    <w:p w14:paraId="18D65DB1" w14:textId="77777777" w:rsidR="00A432BE" w:rsidRDefault="00A265B9">
      <w:pPr>
        <w:pStyle w:val="ListeParagraf"/>
        <w:numPr>
          <w:ilvl w:val="0"/>
          <w:numId w:val="2"/>
        </w:numPr>
        <w:spacing w:before="120"/>
        <w:ind w:left="92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Özel nitelikli kişisel verilerin işlenmesine ve aktarımına,</w:t>
      </w:r>
    </w:p>
    <w:p w14:paraId="72D51355" w14:textId="77777777" w:rsidR="00A432BE" w:rsidRDefault="00A265B9">
      <w:pPr>
        <w:spacing w:before="120"/>
        <w:ind w:left="17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ilişkin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alınması gereken  önlemler ve uygun güvenlik düzeyini temin etmeye yönelik teknik ve idari tedbirlere ilişkin süreçler </w:t>
      </w:r>
      <w:r>
        <w:rPr>
          <w:rFonts w:ascii="Times New Roman" w:hAnsi="Times New Roman" w:cs="Times New Roman"/>
          <w:sz w:val="24"/>
          <w:szCs w:val="24"/>
        </w:rPr>
        <w:t>düzenlenmektedir.</w:t>
      </w:r>
    </w:p>
    <w:p w14:paraId="7353A162" w14:textId="77777777" w:rsidR="00A432BE" w:rsidRDefault="00A265B9">
      <w:pPr>
        <w:pStyle w:val="Balk1"/>
      </w:pPr>
      <w:bookmarkStart w:id="2" w:name="_Toc27919618"/>
      <w:r>
        <w:t>ÖZEL NİTELİKLİ KİŞİSEL VERİLERİN İŞLENMESİ SÜREÇLERİNDE YER ALAN PERSONELE YÖNELİK ÖNLEMLER</w:t>
      </w:r>
      <w:bookmarkEnd w:id="2"/>
    </w:p>
    <w:p w14:paraId="6A631007" w14:textId="77777777" w:rsidR="00A432BE" w:rsidRDefault="00A265B9">
      <w:pPr>
        <w:pStyle w:val="Balk2"/>
      </w:pPr>
      <w:bookmarkStart w:id="3" w:name="_Toc27919619"/>
      <w:r>
        <w:t xml:space="preserve">Personelin Eğitimi </w:t>
      </w:r>
      <w:proofErr w:type="gramStart"/>
      <w:r>
        <w:t>Ve</w:t>
      </w:r>
      <w:proofErr w:type="gramEnd"/>
      <w:r>
        <w:t xml:space="preserve"> Farkındalık Çalışmaları</w:t>
      </w:r>
      <w:bookmarkEnd w:id="3"/>
    </w:p>
    <w:p w14:paraId="756ADE3E" w14:textId="77777777" w:rsidR="00A432BE" w:rsidRDefault="00A432BE">
      <w:pPr>
        <w:pStyle w:val="ListeParagraf"/>
        <w:ind w:left="70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DCDA79" w14:textId="77777777" w:rsidR="00A432BE" w:rsidRDefault="00A265B9">
      <w:pPr>
        <w:pStyle w:val="ListeParagraf"/>
        <w:numPr>
          <w:ilvl w:val="0"/>
          <w:numId w:val="3"/>
        </w:numPr>
        <w:spacing w:before="120"/>
        <w:ind w:left="92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İşbu Politikanın uygulanması Kişisel Verileri Koruma Komitesi tarafından sağlanacaktır. </w:t>
      </w:r>
    </w:p>
    <w:p w14:paraId="76B627CC" w14:textId="11DD241F" w:rsidR="00A432BE" w:rsidRDefault="00A265B9">
      <w:pPr>
        <w:pStyle w:val="ListeParagraf"/>
        <w:numPr>
          <w:ilvl w:val="0"/>
          <w:numId w:val="3"/>
        </w:numPr>
        <w:spacing w:before="120"/>
        <w:ind w:left="924" w:hanging="357"/>
        <w:jc w:val="both"/>
        <w:rPr>
          <w:rFonts w:eastAsiaTheme="minorEastAsia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İşbu Polit</w:t>
      </w:r>
      <w:r>
        <w:rPr>
          <w:rFonts w:ascii="Times New Roman" w:hAnsi="Times New Roman" w:cs="Times New Roman"/>
          <w:sz w:val="24"/>
          <w:szCs w:val="24"/>
        </w:rPr>
        <w:t xml:space="preserve">ika ile özel nitelikli kişisel verilerin işlenmesi süreçlerinde yer alan </w:t>
      </w:r>
      <w:r w:rsidR="00C66AD1">
        <w:rPr>
          <w:rFonts w:ascii="Times New Roman" w:hAnsi="Times New Roman" w:cs="Times New Roman"/>
          <w:sz w:val="24"/>
          <w:szCs w:val="24"/>
        </w:rPr>
        <w:t>Bayburt</w:t>
      </w:r>
      <w:r>
        <w:rPr>
          <w:rFonts w:ascii="Times New Roman" w:hAnsi="Times New Roman" w:cs="Times New Roman"/>
          <w:sz w:val="24"/>
          <w:szCs w:val="24"/>
        </w:rPr>
        <w:t xml:space="preserve"> Belediye Başkanlığı çalışanlarının görev tanımları gereği yürüttüğü faaliyetler doğrultusunda, KVKK ve buna bağlı yönetmelikler çerçevesinde, özel nitelikli kişisel veri güv</w:t>
      </w:r>
      <w:r>
        <w:rPr>
          <w:rFonts w:ascii="Times New Roman" w:hAnsi="Times New Roman" w:cs="Times New Roman"/>
          <w:sz w:val="24"/>
          <w:szCs w:val="24"/>
        </w:rPr>
        <w:t xml:space="preserve">enliği konularına ilişkin düzenli eğitim almaları, tüm </w:t>
      </w:r>
      <w:r w:rsidR="00C66AD1">
        <w:rPr>
          <w:rFonts w:ascii="Times New Roman" w:hAnsi="Times New Roman" w:cs="Times New Roman"/>
          <w:sz w:val="24"/>
          <w:szCs w:val="24"/>
        </w:rPr>
        <w:t>Bayburt</w:t>
      </w:r>
      <w:r>
        <w:rPr>
          <w:rFonts w:ascii="Times New Roman" w:hAnsi="Times New Roman" w:cs="Times New Roman"/>
          <w:sz w:val="24"/>
          <w:szCs w:val="24"/>
        </w:rPr>
        <w:t xml:space="preserve"> Belediye Başkanlığı çalışanlarına yönelik farkındalık çalışmaları yapılması sağlanacaktır. Söz konusu bu eğitim ve farkındalık çalışmalarının belirlenmesi ve planlanması doğrultusunda ilgili </w:t>
      </w:r>
      <w:r>
        <w:rPr>
          <w:rFonts w:ascii="Times New Roman" w:hAnsi="Times New Roman" w:cs="Times New Roman"/>
          <w:sz w:val="24"/>
          <w:szCs w:val="24"/>
        </w:rPr>
        <w:t xml:space="preserve">personele uygun takvimin hazırlanması ve bildirimi ile </w:t>
      </w:r>
      <w:r>
        <w:rPr>
          <w:rFonts w:ascii="Times New Roman" w:hAnsi="Times New Roman" w:cs="Times New Roman"/>
          <w:sz w:val="24"/>
          <w:szCs w:val="24"/>
        </w:rPr>
        <w:lastRenderedPageBreak/>
        <w:t>çalışanların eğitimlere katılımlarının kaydının tutulması ve takibinin sağlanması yükümlülükleri Kişisel Verileri Koruma Komitesi tarafından yerine getirilecektir.</w:t>
      </w:r>
    </w:p>
    <w:p w14:paraId="4521C721" w14:textId="0590757C" w:rsidR="00A432BE" w:rsidRDefault="00A265B9">
      <w:pPr>
        <w:pStyle w:val="ListeParagraf"/>
        <w:numPr>
          <w:ilvl w:val="0"/>
          <w:numId w:val="3"/>
        </w:numPr>
        <w:spacing w:before="120"/>
        <w:ind w:left="92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İşbu Politikada tanımlanan faaliyetle</w:t>
      </w:r>
      <w:r>
        <w:rPr>
          <w:rFonts w:ascii="Times New Roman" w:hAnsi="Times New Roman" w:cs="Times New Roman"/>
          <w:sz w:val="24"/>
          <w:szCs w:val="24"/>
        </w:rPr>
        <w:t xml:space="preserve">re ilişkin ilgili yetki ve sorumluluklar, </w:t>
      </w:r>
      <w:r w:rsidR="00C66AD1">
        <w:rPr>
          <w:rFonts w:ascii="Times New Roman" w:hAnsi="Times New Roman" w:cs="Times New Roman"/>
          <w:sz w:val="24"/>
          <w:szCs w:val="24"/>
        </w:rPr>
        <w:t>Bayburt</w:t>
      </w:r>
      <w:r>
        <w:rPr>
          <w:rFonts w:ascii="Times New Roman" w:hAnsi="Times New Roman" w:cs="Times New Roman"/>
          <w:sz w:val="24"/>
          <w:szCs w:val="24"/>
        </w:rPr>
        <w:t xml:space="preserve"> Belediye Başkanlığı uygulamaları, tüm </w:t>
      </w:r>
      <w:r w:rsidR="00C66AD1">
        <w:rPr>
          <w:rFonts w:ascii="Times New Roman" w:hAnsi="Times New Roman" w:cs="Times New Roman"/>
          <w:sz w:val="24"/>
          <w:szCs w:val="24"/>
        </w:rPr>
        <w:t>Bayburt</w:t>
      </w:r>
      <w:r>
        <w:rPr>
          <w:rFonts w:ascii="Times New Roman" w:hAnsi="Times New Roman" w:cs="Times New Roman"/>
          <w:sz w:val="24"/>
          <w:szCs w:val="24"/>
        </w:rPr>
        <w:t xml:space="preserve"> Belediye Başkanlığı yazılım ve donanımları, </w:t>
      </w:r>
      <w:r w:rsidR="00C66AD1">
        <w:rPr>
          <w:rFonts w:ascii="Times New Roman" w:hAnsi="Times New Roman" w:cs="Times New Roman"/>
          <w:sz w:val="24"/>
          <w:szCs w:val="24"/>
        </w:rPr>
        <w:t>Bayburt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Belediye Başkanlığı ağları ve internet erişimi faaliyetlerine ilişkin erişim ve yetkilendirme süreçler</w:t>
      </w:r>
      <w:r>
        <w:rPr>
          <w:rFonts w:ascii="Times New Roman" w:hAnsi="Times New Roman" w:cs="Times New Roman"/>
          <w:sz w:val="24"/>
          <w:szCs w:val="24"/>
        </w:rPr>
        <w:t>ine uygun bir şekilde özel nitelikli kişisel verilere erişim yetkisine sahip çalışanlar tarafından yerine getirilecektir.</w:t>
      </w:r>
    </w:p>
    <w:p w14:paraId="3BE106F1" w14:textId="77777777" w:rsidR="00A432BE" w:rsidRDefault="00A432B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2D4301B" w14:textId="77777777" w:rsidR="00A432BE" w:rsidRDefault="00A265B9">
      <w:pPr>
        <w:pStyle w:val="Balk1"/>
      </w:pPr>
      <w:bookmarkStart w:id="4" w:name="_Toc27919623"/>
      <w:r>
        <w:t>ÖZEL NİTELİKLİ KİŞİSEL VERİLERİN İŞLENDİĞİ MUHAFAZA EDİLDİĞİ VE/VEYA ERİŞİLDİĞİ ORTAMLARA YÖNELİK ÖNLEMLER</w:t>
      </w:r>
      <w:bookmarkEnd w:id="4"/>
    </w:p>
    <w:p w14:paraId="61464C81" w14:textId="77777777" w:rsidR="00A432BE" w:rsidRDefault="00A265B9">
      <w:pPr>
        <w:pStyle w:val="Balk2"/>
      </w:pPr>
      <w:bookmarkStart w:id="5" w:name="_Toc27919624"/>
      <w:r>
        <w:t>Elektronik Ortamlar</w:t>
      </w:r>
      <w:bookmarkEnd w:id="5"/>
    </w:p>
    <w:p w14:paraId="60F1E2C1" w14:textId="77777777" w:rsidR="00A432BE" w:rsidRDefault="00A265B9">
      <w:pPr>
        <w:pStyle w:val="Balk3"/>
      </w:pPr>
      <w:r>
        <w:t xml:space="preserve"> </w:t>
      </w:r>
      <w:bookmarkStart w:id="6" w:name="_Toc27919625"/>
      <w:r>
        <w:rPr>
          <w:rStyle w:val="Balk3Char"/>
          <w:b/>
        </w:rPr>
        <w:t xml:space="preserve">Özel </w:t>
      </w:r>
      <w:r>
        <w:rPr>
          <w:rStyle w:val="Balk3Char"/>
          <w:b/>
        </w:rPr>
        <w:t xml:space="preserve">Nitelikli Verilerin </w:t>
      </w:r>
      <w:proofErr w:type="spellStart"/>
      <w:r>
        <w:rPr>
          <w:rStyle w:val="Balk3Char"/>
          <w:b/>
        </w:rPr>
        <w:t>Kriptografik</w:t>
      </w:r>
      <w:proofErr w:type="spellEnd"/>
      <w:r>
        <w:rPr>
          <w:rStyle w:val="Balk3Char"/>
          <w:b/>
        </w:rPr>
        <w:t xml:space="preserve"> Yöntemler Kullanılarak Muhafaza Edilmesi</w:t>
      </w:r>
      <w:bookmarkEnd w:id="6"/>
    </w:p>
    <w:p w14:paraId="3A94E38D" w14:textId="77777777" w:rsidR="00A432BE" w:rsidRDefault="00A265B9">
      <w:pPr>
        <w:spacing w:before="120"/>
        <w:ind w:left="17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Özel nitelikli kişisel verilerin işlendiği, muhafaza edildiği ve/veya erişildiği elektronik ortamlar veya sistemler </w:t>
      </w:r>
      <w:proofErr w:type="spellStart"/>
      <w:r>
        <w:rPr>
          <w:rFonts w:ascii="Times New Roman" w:hAnsi="Times New Roman" w:cs="Times New Roman"/>
          <w:sz w:val="24"/>
          <w:szCs w:val="24"/>
        </w:rPr>
        <w:t>kriptografik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yöntemlerle şifrelenecektir. Bu veriler bulut ortamın</w:t>
      </w:r>
      <w:r>
        <w:rPr>
          <w:rFonts w:ascii="Times New Roman" w:hAnsi="Times New Roman" w:cs="Times New Roman"/>
          <w:sz w:val="24"/>
          <w:szCs w:val="24"/>
        </w:rPr>
        <w:t>a aktarılıyorsa şifrelenerek aktarılacak; söz konusu şifreleme sürecinin devamlılığı, gerekli düzenleme ve güncellemelerin yapılması, şifreleme işleminin hukuka uygun bir şekilde gerçekleşip gerçekleşmediğini denetleme ve uygulanacak yaptırımları belirleme</w:t>
      </w:r>
      <w:r>
        <w:rPr>
          <w:rFonts w:ascii="Times New Roman" w:hAnsi="Times New Roman" w:cs="Times New Roman"/>
          <w:sz w:val="24"/>
          <w:szCs w:val="24"/>
        </w:rPr>
        <w:t xml:space="preserve"> yükümlülüğü kullanıcının bağlı bulunduğu departmanın yöneticisi ve Kişisel Verileri Koruma Komitesi’ne ait olacaktır.</w:t>
      </w:r>
    </w:p>
    <w:p w14:paraId="7CEA5F1A" w14:textId="77777777" w:rsidR="00A432BE" w:rsidRDefault="00A265B9">
      <w:pPr>
        <w:pStyle w:val="ListeParagraf"/>
        <w:numPr>
          <w:ilvl w:val="0"/>
          <w:numId w:val="4"/>
        </w:num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Kriptografik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anahtarlar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64F6234" w14:textId="77777777" w:rsidR="00A432BE" w:rsidRDefault="00A265B9">
      <w:pPr>
        <w:spacing w:before="120"/>
        <w:ind w:left="17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Özel nitelikli kişisel verilerin işlendiği, muhafaza edildiği ve/veya erişildiği elektronik ortamlar veya </w:t>
      </w:r>
      <w:r>
        <w:rPr>
          <w:rFonts w:ascii="Times New Roman" w:hAnsi="Times New Roman" w:cs="Times New Roman"/>
          <w:sz w:val="24"/>
          <w:szCs w:val="24"/>
        </w:rPr>
        <w:t xml:space="preserve">sistemler </w:t>
      </w:r>
      <w:proofErr w:type="spellStart"/>
      <w:r>
        <w:rPr>
          <w:rFonts w:ascii="Times New Roman" w:hAnsi="Times New Roman" w:cs="Times New Roman"/>
          <w:sz w:val="24"/>
          <w:szCs w:val="24"/>
        </w:rPr>
        <w:t>kriptografik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yöntemler kullanılarak şifrelenecek, bu veriler bulut ortamına aktarılıyorsa verilerin şifrelenmesi sonucu oluşturulacak </w:t>
      </w:r>
      <w:proofErr w:type="spellStart"/>
      <w:r>
        <w:rPr>
          <w:rFonts w:ascii="Times New Roman" w:hAnsi="Times New Roman" w:cs="Times New Roman"/>
          <w:sz w:val="24"/>
          <w:szCs w:val="24"/>
        </w:rPr>
        <w:t>kriptografik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/şifreleme anahtarları mümkün olan her yerde ayrı ayrı belirlenecek ve kullanılacaktır.  Söz konusu </w:t>
      </w:r>
      <w:r>
        <w:rPr>
          <w:rFonts w:ascii="Times New Roman" w:hAnsi="Times New Roman" w:cs="Times New Roman"/>
          <w:sz w:val="24"/>
          <w:szCs w:val="24"/>
        </w:rPr>
        <w:t>şifreleme sürecinin devamlılığı ile gerekli güncelleme ve düzenlemelerin yapılması, şifreleme işleminin hukuka uygun bir şekilde uygulandığının denetimi ve uygulanacak yaptırımları belirleme yükümlülüğü ilgili departman Yöneticisi ve Kişisel Verileri Korum</w:t>
      </w:r>
      <w:r>
        <w:rPr>
          <w:rFonts w:ascii="Times New Roman" w:hAnsi="Times New Roman" w:cs="Times New Roman"/>
          <w:sz w:val="24"/>
          <w:szCs w:val="24"/>
        </w:rPr>
        <w:t>a Komitesine aittir. Kanunu, ikincil mevzuatları ve işbu Politika hükümlerini ihlal eden çalışanlara uygulanacak disiplin cezaları ilgili departman Yöneticisi ve Kişisel Verileri Koruma Komitesi tarafından belirlenecektir.</w:t>
      </w:r>
    </w:p>
    <w:p w14:paraId="6E77452C" w14:textId="77777777" w:rsidR="00A432BE" w:rsidRDefault="00A265B9">
      <w:pPr>
        <w:spacing w:before="120"/>
        <w:ind w:left="1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Söz konusu </w:t>
      </w:r>
      <w:proofErr w:type="spellStart"/>
      <w:r>
        <w:rPr>
          <w:rFonts w:ascii="Times New Roman" w:hAnsi="Times New Roman" w:cs="Times New Roman"/>
          <w:sz w:val="24"/>
          <w:szCs w:val="24"/>
        </w:rPr>
        <w:t>kriptografik</w:t>
      </w:r>
      <w:proofErr w:type="spellEnd"/>
      <w:r>
        <w:rPr>
          <w:rFonts w:ascii="Times New Roman" w:hAnsi="Times New Roman" w:cs="Times New Roman"/>
          <w:sz w:val="24"/>
          <w:szCs w:val="24"/>
        </w:rPr>
        <w:t>/şifreleme</w:t>
      </w:r>
      <w:r>
        <w:rPr>
          <w:rFonts w:ascii="Times New Roman" w:hAnsi="Times New Roman" w:cs="Times New Roman"/>
          <w:sz w:val="24"/>
          <w:szCs w:val="24"/>
        </w:rPr>
        <w:t xml:space="preserve"> anahtarlarının güvenli ve farklı ortamlarda tutulmasının belirlenmesi ve kullanılması, söz konusu </w:t>
      </w:r>
      <w:proofErr w:type="spellStart"/>
      <w:r>
        <w:rPr>
          <w:rFonts w:ascii="Times New Roman" w:hAnsi="Times New Roman" w:cs="Times New Roman"/>
          <w:sz w:val="24"/>
          <w:szCs w:val="24"/>
        </w:rPr>
        <w:t>kriptografik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/şifreleme anahtarlarının güvenliğinin sağlanmasının devamlılığının denetlenmesi ve gerekli düzenlemelerinin yapılması, </w:t>
      </w:r>
      <w:proofErr w:type="spellStart"/>
      <w:r>
        <w:rPr>
          <w:rFonts w:ascii="Times New Roman" w:hAnsi="Times New Roman" w:cs="Times New Roman"/>
          <w:sz w:val="24"/>
          <w:szCs w:val="24"/>
        </w:rPr>
        <w:t>kriptografik</w:t>
      </w:r>
      <w:proofErr w:type="spellEnd"/>
      <w:r>
        <w:rPr>
          <w:rFonts w:ascii="Times New Roman" w:hAnsi="Times New Roman" w:cs="Times New Roman"/>
          <w:sz w:val="24"/>
          <w:szCs w:val="24"/>
        </w:rPr>
        <w:t>/şifreleme an</w:t>
      </w:r>
      <w:r>
        <w:rPr>
          <w:rFonts w:ascii="Times New Roman" w:hAnsi="Times New Roman" w:cs="Times New Roman"/>
          <w:sz w:val="24"/>
          <w:szCs w:val="24"/>
        </w:rPr>
        <w:t>ahtarlarının güvenliğinin sağlanmasının hukuka uygun bir şekilde gerçekleşip gerçekleşmediğinin denetlemesi ve uygulanacak yaptırımların belirlenmesi yükümlülüğü kullanıcının bağlı bulunduğu departmanın yöneticisi ve Kişisel Verileri Koruma Komitesi’ne ait</w:t>
      </w:r>
      <w:r>
        <w:rPr>
          <w:rFonts w:ascii="Times New Roman" w:hAnsi="Times New Roman" w:cs="Times New Roman"/>
          <w:sz w:val="24"/>
          <w:szCs w:val="24"/>
        </w:rPr>
        <w:t>tir.</w:t>
      </w:r>
    </w:p>
    <w:p w14:paraId="70A5927B" w14:textId="77777777" w:rsidR="00A432BE" w:rsidRDefault="00A265B9">
      <w:pPr>
        <w:pStyle w:val="Balk2"/>
      </w:pPr>
      <w:r>
        <w:t xml:space="preserve"> </w:t>
      </w:r>
      <w:bookmarkStart w:id="7" w:name="_Toc27919626"/>
      <w:proofErr w:type="spellStart"/>
      <w:r>
        <w:rPr>
          <w:rStyle w:val="Balk3Char"/>
          <w:b/>
        </w:rPr>
        <w:t>Log</w:t>
      </w:r>
      <w:proofErr w:type="spellEnd"/>
      <w:r>
        <w:rPr>
          <w:rStyle w:val="Balk3Char"/>
          <w:b/>
        </w:rPr>
        <w:t xml:space="preserve"> Kayıtları</w:t>
      </w:r>
      <w:bookmarkEnd w:id="7"/>
    </w:p>
    <w:p w14:paraId="1AF16F4C" w14:textId="77777777" w:rsidR="00A432BE" w:rsidRDefault="00A265B9">
      <w:pPr>
        <w:spacing w:before="120"/>
        <w:ind w:left="17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Özel nitelikli kişisel verilerin işlendiği muhafaza edildiği ve/veya erişildiği elektronik ortamlarda veya sistemlerde özel nitelikli kişisel veriler üzerinde gerçekleştirilen tüm hareketlerin işlem kayıtlarının güvenli olarak </w:t>
      </w:r>
      <w:proofErr w:type="spellStart"/>
      <w:r>
        <w:rPr>
          <w:rFonts w:ascii="Times New Roman" w:hAnsi="Times New Roman" w:cs="Times New Roman"/>
          <w:sz w:val="24"/>
          <w:szCs w:val="24"/>
        </w:rPr>
        <w:t>loglanmas</w:t>
      </w:r>
      <w:r>
        <w:rPr>
          <w:rFonts w:ascii="Times New Roman" w:hAnsi="Times New Roman" w:cs="Times New Roman"/>
          <w:sz w:val="24"/>
          <w:szCs w:val="24"/>
        </w:rPr>
        <w:t>ını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sağlama, söz konusu </w:t>
      </w:r>
      <w:proofErr w:type="spellStart"/>
      <w:r>
        <w:rPr>
          <w:rFonts w:ascii="Times New Roman" w:hAnsi="Times New Roman" w:cs="Times New Roman"/>
          <w:sz w:val="24"/>
          <w:szCs w:val="24"/>
        </w:rPr>
        <w:t>loglama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işlemlerinin devamlılığının denetlenmesi ve gerekli düzenlemelerinin yapılması, </w:t>
      </w:r>
      <w:proofErr w:type="spellStart"/>
      <w:r>
        <w:rPr>
          <w:rFonts w:ascii="Times New Roman" w:hAnsi="Times New Roman" w:cs="Times New Roman"/>
          <w:sz w:val="24"/>
          <w:szCs w:val="24"/>
        </w:rPr>
        <w:t>loglama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işlemlerinin hukuka uygun bir şekilde gerçekleşip gerçekleşmediğini denetleme ve ihlal durumunda uygulanacak disiplin cezalarını belirle</w:t>
      </w:r>
      <w:r>
        <w:rPr>
          <w:rFonts w:ascii="Times New Roman" w:hAnsi="Times New Roman" w:cs="Times New Roman"/>
          <w:sz w:val="24"/>
          <w:szCs w:val="24"/>
        </w:rPr>
        <w:t>me yükümlülüğü kullanıcının bağlı bulunduğu departmanın yöneticisi ve Kişisel Verileri Koruma Komitesi’ne aittir.</w:t>
      </w:r>
    </w:p>
    <w:p w14:paraId="3B477EC4" w14:textId="77777777" w:rsidR="00A432BE" w:rsidRDefault="00A265B9">
      <w:pPr>
        <w:pStyle w:val="Balk2"/>
      </w:pPr>
      <w:r>
        <w:t xml:space="preserve"> </w:t>
      </w:r>
      <w:bookmarkStart w:id="8" w:name="_Toc27919627"/>
      <w:r>
        <w:t xml:space="preserve">Verilerin Bulunduğu Ortamlara Ait Güvenlik Güncellemeleri, Testleri </w:t>
      </w:r>
      <w:proofErr w:type="gramStart"/>
      <w:r>
        <w:t>Ve</w:t>
      </w:r>
      <w:proofErr w:type="gramEnd"/>
      <w:r>
        <w:t xml:space="preserve"> Kayıtları</w:t>
      </w:r>
      <w:bookmarkEnd w:id="8"/>
    </w:p>
    <w:p w14:paraId="40D6FBF8" w14:textId="77777777" w:rsidR="00A432BE" w:rsidRDefault="00A265B9">
      <w:pPr>
        <w:spacing w:before="120"/>
        <w:ind w:left="17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Özel nitelikli kişisel verilerin işlendiği muhafaza edildiği</w:t>
      </w:r>
      <w:r>
        <w:rPr>
          <w:rFonts w:ascii="Times New Roman" w:hAnsi="Times New Roman" w:cs="Times New Roman"/>
          <w:sz w:val="24"/>
          <w:szCs w:val="24"/>
        </w:rPr>
        <w:t xml:space="preserve"> ve/veya erişildiği elektronik ortamlara ait güvenlik güncellemelerinin sürekli olarak takip edilmesi, söz konusu güvenlik güncellemelerinin düzenli olarak takibinin denetlenmesi ve gerekli düzenlemelerin yapılması için koordinasyonun sağlanması, güncellem</w:t>
      </w:r>
      <w:r>
        <w:rPr>
          <w:rFonts w:ascii="Times New Roman" w:hAnsi="Times New Roman" w:cs="Times New Roman"/>
          <w:sz w:val="24"/>
          <w:szCs w:val="24"/>
        </w:rPr>
        <w:t>e işlemlerinin hukuka uygun bir şekilde gerçekleşip gerçekleşmediğini denetleme ve ihlal durumunda uygulanacak disiplin cezalarını belirleme yükümlülüğü kullanıcının bağlı bulunduğu departmanın yöneticisi ve Kişisel Verileri Koruma Komitesi’ne aittir.</w:t>
      </w:r>
    </w:p>
    <w:p w14:paraId="128D3FF9" w14:textId="77777777" w:rsidR="00A432BE" w:rsidRDefault="00A265B9">
      <w:pPr>
        <w:spacing w:before="120"/>
        <w:ind w:left="17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Özel</w:t>
      </w:r>
      <w:r>
        <w:rPr>
          <w:rFonts w:ascii="Times New Roman" w:hAnsi="Times New Roman" w:cs="Times New Roman"/>
          <w:sz w:val="24"/>
          <w:szCs w:val="24"/>
        </w:rPr>
        <w:t xml:space="preserve"> nitelikli kişisel verilerin işlendiği muhafaza edildiği ve/veya erişildiği elektronik ortamlara veya sistemlere ilişkin gerekli güvenlik testlerinin düzenli olarak yapılması/yaptırılması, söz konusu güvenlik testlerinin düzenli olarak yapılması/yaptırılma</w:t>
      </w:r>
      <w:r>
        <w:rPr>
          <w:rFonts w:ascii="Times New Roman" w:hAnsi="Times New Roman" w:cs="Times New Roman"/>
          <w:sz w:val="24"/>
          <w:szCs w:val="24"/>
        </w:rPr>
        <w:t>sı işlemlerinin sağlanmasının denetlenmesi ve gerekli düzenlemelerinin yapılması için koordinasyonun sağlanması, güvenlik testlerinin düzenli olarak yapılması/yaptırılmasının hukuka uygun bir şekilde gerçekleşip gerçekleşmediğini denetleme ve ihlal durumun</w:t>
      </w:r>
      <w:r>
        <w:rPr>
          <w:rFonts w:ascii="Times New Roman" w:hAnsi="Times New Roman" w:cs="Times New Roman"/>
          <w:sz w:val="24"/>
          <w:szCs w:val="24"/>
        </w:rPr>
        <w:t>da uygulanacak disiplin cezalarını  belirleme yükümlülüğü kullanıcının bağlı bulunduğu departmanın yöneticisi ve Kişisel Verileri Koruma Komitesi’ne aittir.</w:t>
      </w:r>
    </w:p>
    <w:p w14:paraId="4FDBF5FE" w14:textId="77777777" w:rsidR="00A432BE" w:rsidRDefault="00A265B9">
      <w:pPr>
        <w:spacing w:before="120"/>
        <w:ind w:left="17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Özel nitelikli kişisel verilerin işlendiği muhafaza edildiği ve/veya erişildiği </w:t>
      </w:r>
      <w:r>
        <w:rPr>
          <w:rFonts w:ascii="Times New Roman" w:hAnsi="Times New Roman" w:cs="Times New Roman"/>
          <w:sz w:val="24"/>
          <w:szCs w:val="24"/>
        </w:rPr>
        <w:t>elektronik ortamlara ilişkin yapılan tüm güvenlik testlerinin sonuçlarının kayıt altına alınması, söz konusu tüm güvenlik testlerinin sonuçlarının kayıt altına alınması işlemlerinin denetlenmesi ve gerekli düzenlemelerinin yapılması için koordinasyonun sağ</w:t>
      </w:r>
      <w:r>
        <w:rPr>
          <w:rFonts w:ascii="Times New Roman" w:hAnsi="Times New Roman" w:cs="Times New Roman"/>
          <w:sz w:val="24"/>
          <w:szCs w:val="24"/>
        </w:rPr>
        <w:t>lanması, tüm güvenlik testlerinin sonuçlarının kayıt altına alınmasının hukuka uygun bir şekilde gerçekleşip gerçekleşmediğini denetleme ve ihlal durumunda uygulanacak disiplin cezalarını  belirleme yükümlülüğü kullanıcının bağlı bulunduğu departmanın yöne</w:t>
      </w:r>
      <w:r>
        <w:rPr>
          <w:rFonts w:ascii="Times New Roman" w:hAnsi="Times New Roman" w:cs="Times New Roman"/>
          <w:sz w:val="24"/>
          <w:szCs w:val="24"/>
        </w:rPr>
        <w:t>ticisi ve Kişisel Verileri Koruma Komitesi’ne aittir.</w:t>
      </w:r>
    </w:p>
    <w:p w14:paraId="4478F680" w14:textId="77777777" w:rsidR="00A432BE" w:rsidRDefault="00A265B9">
      <w:pPr>
        <w:pStyle w:val="Balk3"/>
      </w:pPr>
      <w:r>
        <w:t xml:space="preserve"> </w:t>
      </w:r>
      <w:bookmarkStart w:id="9" w:name="_Toc27919628"/>
      <w:r>
        <w:t>Verilere Bir Yazılım Aracılığıyla Erişiliyorsa,</w:t>
      </w:r>
      <w:bookmarkEnd w:id="9"/>
    </w:p>
    <w:p w14:paraId="6F95758C" w14:textId="77777777" w:rsidR="00A432BE" w:rsidRDefault="00A265B9">
      <w:pPr>
        <w:spacing w:before="120"/>
        <w:ind w:left="17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Özel nitelikli kişisel verilerin işlendiği muhafaza edildiği ve/veya erişildiği elektronik ortamlarda bulunan özel nitelikli kişisel verilere bir yazılım</w:t>
      </w:r>
      <w:r>
        <w:rPr>
          <w:rFonts w:ascii="Times New Roman" w:hAnsi="Times New Roman" w:cs="Times New Roman"/>
          <w:sz w:val="24"/>
          <w:szCs w:val="24"/>
        </w:rPr>
        <w:t xml:space="preserve"> aracılığıyla erişilebiliyorsa bu yazılıma ait kullanıcı yetkilendirmelerinin yapılması, söz konusu kullanıcı yetkilendirme işlemlerinin sağlanmasının denetlenmesi ve gerekli düzenlemelerinin yapılması için koordinasyonun sağlanması kullanıcı yetkilendirme</w:t>
      </w:r>
      <w:r>
        <w:rPr>
          <w:rFonts w:ascii="Times New Roman" w:hAnsi="Times New Roman" w:cs="Times New Roman"/>
          <w:sz w:val="24"/>
          <w:szCs w:val="24"/>
        </w:rPr>
        <w:t xml:space="preserve"> işlemlerinin hukuka uygun bir şekilde gerçekleşip gerçekleşmediğini denetleme ve ihlal durumunda uygulanacak disiplin cezalarını  belirleme yükümlülüğü kullanıcının bağlı bulunduğu departmanın yöneticisi ve Kişisel Verileri Koruma Komitesi’ne aittir.</w:t>
      </w:r>
    </w:p>
    <w:p w14:paraId="53CB6F06" w14:textId="77777777" w:rsidR="00A432BE" w:rsidRDefault="00A265B9">
      <w:pPr>
        <w:spacing w:before="120"/>
        <w:ind w:left="17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Özel</w:t>
      </w:r>
      <w:r>
        <w:rPr>
          <w:rFonts w:ascii="Times New Roman" w:hAnsi="Times New Roman" w:cs="Times New Roman"/>
          <w:sz w:val="24"/>
          <w:szCs w:val="24"/>
        </w:rPr>
        <w:t xml:space="preserve"> nitelikli kişisel verilerin işlendiği muhafaza edildiği ve/veya erişildiği elektronik ortamlarda özel nitelikli kişisel verilere bir yazılım aracılığıyla erişiliyorsa bu yazılımların güvenlik testlerinin düzenli olarak yapılması/yaptırılması, söz konusu g</w:t>
      </w:r>
      <w:r>
        <w:rPr>
          <w:rFonts w:ascii="Times New Roman" w:hAnsi="Times New Roman" w:cs="Times New Roman"/>
          <w:sz w:val="24"/>
          <w:szCs w:val="24"/>
        </w:rPr>
        <w:t xml:space="preserve">üvenlik testlerinin düzenli olarak yapılması/yaptırılması işlemlerinin denetlenmesi ve gerekli düzenlemelerinin yapılması, güvenlik testlerinin düzenli olarak yapılması/yaptırılmasının hukuka uygun bir </w:t>
      </w:r>
      <w:r>
        <w:rPr>
          <w:rFonts w:ascii="Times New Roman" w:hAnsi="Times New Roman" w:cs="Times New Roman"/>
          <w:sz w:val="24"/>
          <w:szCs w:val="24"/>
        </w:rPr>
        <w:lastRenderedPageBreak/>
        <w:t>şekilde gerçekleşip gerçekleşmediğini denetleme ve ihl</w:t>
      </w:r>
      <w:r>
        <w:rPr>
          <w:rFonts w:ascii="Times New Roman" w:hAnsi="Times New Roman" w:cs="Times New Roman"/>
          <w:sz w:val="24"/>
          <w:szCs w:val="24"/>
        </w:rPr>
        <w:t>al durumunda uygulanacak disiplin cezalarını  Belirleme yükümlülüğü kullanıcının bağlı bulunduğu departmanın yöneticisi ve Kişisel Verileri Koruma Komitesi’ne aittir.</w:t>
      </w:r>
    </w:p>
    <w:p w14:paraId="3E6F1A10" w14:textId="77777777" w:rsidR="00A432BE" w:rsidRDefault="00A265B9">
      <w:pPr>
        <w:pStyle w:val="Balk3"/>
      </w:pPr>
      <w:r>
        <w:t xml:space="preserve"> </w:t>
      </w:r>
      <w:bookmarkStart w:id="10" w:name="_Toc27919629"/>
      <w:r>
        <w:t>Verilere Uzaktan Erişim Sağlanıyorsa,</w:t>
      </w:r>
      <w:bookmarkEnd w:id="10"/>
    </w:p>
    <w:p w14:paraId="4747AC55" w14:textId="77777777" w:rsidR="00A432BE" w:rsidRDefault="00A265B9">
      <w:pPr>
        <w:spacing w:before="120"/>
        <w:ind w:left="17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İlgili departman yöneticisi ve Kişisel Verileri Ko</w:t>
      </w:r>
      <w:r>
        <w:rPr>
          <w:rFonts w:ascii="Times New Roman" w:hAnsi="Times New Roman" w:cs="Times New Roman"/>
          <w:sz w:val="24"/>
          <w:szCs w:val="24"/>
        </w:rPr>
        <w:t>ruma Komitesi, özel nitelikli kişisel verilerin işlendiği muhafaza edildiği ve/veya erişildiği elektronik ortamlarda veya sistemlerde özel nitelikli kişisel verilere uzaktan erişim gerekiyorsa en az</w:t>
      </w:r>
      <w:r>
        <w:rPr>
          <w:rFonts w:ascii="Times New Roman" w:hAnsi="Times New Roman" w:cs="Times New Roman"/>
          <w:sz w:val="24"/>
          <w:szCs w:val="24"/>
        </w:rPr>
        <w:t xml:space="preserve"> iki kademeli</w:t>
      </w:r>
      <w:r>
        <w:rPr>
          <w:rFonts w:ascii="Times New Roman" w:hAnsi="Times New Roman" w:cs="Times New Roman"/>
          <w:sz w:val="24"/>
          <w:szCs w:val="24"/>
        </w:rPr>
        <w:t xml:space="preserve"> kimlik doğrulama sisteminin sağlanması, söz </w:t>
      </w:r>
      <w:r>
        <w:rPr>
          <w:rFonts w:ascii="Times New Roman" w:hAnsi="Times New Roman" w:cs="Times New Roman"/>
          <w:sz w:val="24"/>
          <w:szCs w:val="24"/>
        </w:rPr>
        <w:t>konusu kimlik doğrulama sisteminin denetlenmesi ve gerekli düzenlemelerinin yapılması, kimlik doğrulama sisteminin hukuka uygun bir şekilde gerçekleşip gerçekleşmediğini denetleme ve uygulanacak yaptırımları belirlemekle yükümlüdür.</w:t>
      </w:r>
    </w:p>
    <w:p w14:paraId="23AB0E86" w14:textId="77777777" w:rsidR="00A432BE" w:rsidRDefault="00A265B9">
      <w:pPr>
        <w:pStyle w:val="Balk2"/>
      </w:pPr>
      <w:bookmarkStart w:id="11" w:name="_Toc27919630"/>
      <w:r>
        <w:t>Fiziksel Ortamlar</w:t>
      </w:r>
      <w:bookmarkEnd w:id="11"/>
    </w:p>
    <w:p w14:paraId="7458F5C1" w14:textId="77777777" w:rsidR="00A432BE" w:rsidRDefault="00A265B9">
      <w:pPr>
        <w:pStyle w:val="Balk3"/>
      </w:pPr>
      <w:bookmarkStart w:id="12" w:name="_Toc27919631"/>
      <w:r>
        <w:t xml:space="preserve">Özel </w:t>
      </w:r>
      <w:r>
        <w:t>Nitelikli Kişisel Verilerin Bulunduğu Ortamın Niteliğine Göre Alınacak Güvenlik Önlemleri</w:t>
      </w:r>
      <w:bookmarkEnd w:id="12"/>
    </w:p>
    <w:p w14:paraId="13D8ED78" w14:textId="77777777" w:rsidR="00A432BE" w:rsidRDefault="00A265B9">
      <w:pPr>
        <w:spacing w:before="120"/>
        <w:ind w:left="17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İlgili departman Yöneticileri ve Kişisel Verileri Koruma Komitesi, özel nitelikli kişisel verilerin işlendiği, muhafaza edildiği veya erişildiği fiziksel ortamların y</w:t>
      </w:r>
      <w:r>
        <w:rPr>
          <w:rFonts w:ascii="Times New Roman" w:hAnsi="Times New Roman" w:cs="Times New Roman"/>
          <w:sz w:val="24"/>
          <w:szCs w:val="24"/>
        </w:rPr>
        <w:t>angın, su baskını, hırsızlık vb. veri kaybına yol açacak durumlara karşı gerekli tedbirlerin alınmasından, alınan tedbirlerin denetlenmesinden ve gerektiğinde bu tedbirlerde değişiklik yapılmasından ve söz konusu tedbirlerin hukuka uygun şekilde uygulandığ</w:t>
      </w:r>
      <w:r>
        <w:rPr>
          <w:rFonts w:ascii="Times New Roman" w:hAnsi="Times New Roman" w:cs="Times New Roman"/>
          <w:sz w:val="24"/>
          <w:szCs w:val="24"/>
        </w:rPr>
        <w:t>ına ilişkin denetimin yapılmasından sorumludur.</w:t>
      </w:r>
    </w:p>
    <w:p w14:paraId="041ACDEB" w14:textId="77777777" w:rsidR="00A432BE" w:rsidRDefault="00A265B9">
      <w:pPr>
        <w:pStyle w:val="Balk3"/>
      </w:pPr>
      <w:bookmarkStart w:id="13" w:name="_Toc27919632"/>
      <w:r>
        <w:t>Özel Nitelikli Kişisel Verilerin Bulunduğu Ortamların Fiziksel Güvenliğinin Sağlanması</w:t>
      </w:r>
      <w:bookmarkEnd w:id="13"/>
    </w:p>
    <w:p w14:paraId="135A6220" w14:textId="77777777" w:rsidR="00A432BE" w:rsidRDefault="00A265B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İlgili departman yöneticileri ve Kişisel Verileri Koruma Komitesi özel nitelikli kişisel verilerin işlendiği, muhafaza ed</w:t>
      </w:r>
      <w:r>
        <w:rPr>
          <w:rFonts w:ascii="Times New Roman" w:hAnsi="Times New Roman" w:cs="Times New Roman"/>
          <w:sz w:val="24"/>
          <w:szCs w:val="24"/>
        </w:rPr>
        <w:t xml:space="preserve">ildiği veya erişildiği fiziksel ortamlara yetkisiz girişlerin engellenmesi için gerekli güvenlik önlemlerini almakla, alınan bu güvenlik önlemlerinin denetlemekle ve gerektiğinde bu önlemlerde değişiklik yapılmasından ve bu önlemlerin hukuka uygun şekilde </w:t>
      </w:r>
      <w:r>
        <w:rPr>
          <w:rFonts w:ascii="Times New Roman" w:hAnsi="Times New Roman" w:cs="Times New Roman"/>
          <w:sz w:val="24"/>
          <w:szCs w:val="24"/>
        </w:rPr>
        <w:t>uygulanmasına ilişkin denetiminden sorumludur.</w:t>
      </w:r>
    </w:p>
    <w:p w14:paraId="0D73307B" w14:textId="77777777" w:rsidR="00A432BE" w:rsidRDefault="00A265B9">
      <w:pPr>
        <w:pStyle w:val="Balk1"/>
      </w:pPr>
      <w:bookmarkStart w:id="14" w:name="_Toc27919633"/>
      <w:r>
        <w:t>ÖZEL NİTELİKLİ KİŞİSEL VERİLERİN AKTARILMASINA YÖNELİK ALINMASI GEREKEN ÖNLEMLER</w:t>
      </w:r>
      <w:bookmarkEnd w:id="14"/>
    </w:p>
    <w:p w14:paraId="1717A3C5" w14:textId="77777777" w:rsidR="00A432BE" w:rsidRDefault="00A265B9">
      <w:pPr>
        <w:pStyle w:val="Balk2"/>
      </w:pPr>
      <w:bookmarkStart w:id="15" w:name="_Toc27919634"/>
      <w:r>
        <w:t xml:space="preserve"> E-posta </w:t>
      </w:r>
      <w:proofErr w:type="gramStart"/>
      <w:r>
        <w:t>İle</w:t>
      </w:r>
      <w:proofErr w:type="gramEnd"/>
      <w:r>
        <w:t xml:space="preserve"> Aktarım</w:t>
      </w:r>
      <w:bookmarkEnd w:id="15"/>
    </w:p>
    <w:p w14:paraId="00F2822E" w14:textId="6AEC607C" w:rsidR="00A432BE" w:rsidRDefault="00A265B9">
      <w:pPr>
        <w:spacing w:before="120"/>
        <w:ind w:left="17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Tüm </w:t>
      </w:r>
      <w:r w:rsidR="00C66AD1">
        <w:rPr>
          <w:rFonts w:ascii="Times New Roman" w:hAnsi="Times New Roman" w:cs="Times New Roman"/>
          <w:sz w:val="24"/>
          <w:szCs w:val="24"/>
        </w:rPr>
        <w:t>Bayburt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Belediye Başkanlığı çalışanları, özel nitelikli kişisel verilerin e-posta yoluyla aktarıldığı</w:t>
      </w:r>
      <w:r>
        <w:rPr>
          <w:rFonts w:ascii="Times New Roman" w:hAnsi="Times New Roman" w:cs="Times New Roman"/>
          <w:sz w:val="24"/>
          <w:szCs w:val="24"/>
        </w:rPr>
        <w:t xml:space="preserve"> durumlarda</w:t>
      </w:r>
      <w:r>
        <w:rPr>
          <w:rFonts w:ascii="Times New Roman" w:hAnsi="Times New Roman" w:cs="Times New Roman"/>
          <w:sz w:val="24"/>
          <w:szCs w:val="24"/>
        </w:rPr>
        <w:t>, içeriği şifreleyerek, kurumsal e-posta k</w:t>
      </w:r>
      <w:r>
        <w:rPr>
          <w:rFonts w:ascii="Times New Roman" w:hAnsi="Times New Roman" w:cs="Times New Roman"/>
          <w:sz w:val="24"/>
          <w:szCs w:val="24"/>
        </w:rPr>
        <w:t>ullanmak suretiyle aktarımı gerçekleştireceklerdir.</w:t>
      </w:r>
    </w:p>
    <w:p w14:paraId="7278C85E" w14:textId="77777777" w:rsidR="00A432BE" w:rsidRDefault="00A265B9">
      <w:pPr>
        <w:spacing w:before="120"/>
        <w:ind w:left="17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İlgili departman Yöneticileri ve Kişisel Verileri Koruma Komitesi, özel nitelikli kişisel verilerin e-posta yolu ile aktarımının, şifreli olarak ve kur</w:t>
      </w:r>
      <w:r>
        <w:rPr>
          <w:rFonts w:ascii="Times New Roman" w:hAnsi="Times New Roman" w:cs="Times New Roman"/>
          <w:sz w:val="24"/>
          <w:szCs w:val="24"/>
        </w:rPr>
        <w:t xml:space="preserve">umsal e-posta üzerinden gönderildiğini denetlemekle ve herhangi bir ihlal durumunda </w:t>
      </w:r>
      <w:bookmarkStart w:id="16" w:name="_Hlk27468913"/>
      <w:r>
        <w:rPr>
          <w:rFonts w:ascii="Times New Roman" w:hAnsi="Times New Roman" w:cs="Times New Roman"/>
          <w:sz w:val="24"/>
          <w:szCs w:val="24"/>
        </w:rPr>
        <w:t>gerekli disiplin cezalarını belirlemekle sorumludur.</w:t>
      </w:r>
    </w:p>
    <w:p w14:paraId="1EABBE0E" w14:textId="77777777" w:rsidR="00A432BE" w:rsidRDefault="00A265B9">
      <w:pPr>
        <w:pStyle w:val="Balk2"/>
      </w:pPr>
      <w:bookmarkStart w:id="17" w:name="_Toc27919635"/>
      <w:bookmarkEnd w:id="16"/>
      <w:r>
        <w:t xml:space="preserve">Harici Hafıza Depolama Ürünleri </w:t>
      </w:r>
      <w:proofErr w:type="gramStart"/>
      <w:r>
        <w:t>İle</w:t>
      </w:r>
      <w:proofErr w:type="gramEnd"/>
      <w:r>
        <w:t xml:space="preserve"> Aktarım</w:t>
      </w:r>
      <w:bookmarkEnd w:id="17"/>
    </w:p>
    <w:p w14:paraId="3DA6E080" w14:textId="77777777" w:rsidR="00A432BE" w:rsidRDefault="00A265B9">
      <w:pPr>
        <w:spacing w:before="120"/>
        <w:ind w:left="17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Özel nitelikli kişisel verilerin harici disk, </w:t>
      </w:r>
      <w:proofErr w:type="spellStart"/>
      <w:r>
        <w:rPr>
          <w:rFonts w:ascii="Times New Roman" w:hAnsi="Times New Roman" w:cs="Times New Roman"/>
          <w:sz w:val="24"/>
          <w:szCs w:val="24"/>
        </w:rPr>
        <w:t>usb</w:t>
      </w:r>
      <w:proofErr w:type="spellEnd"/>
      <w:r>
        <w:rPr>
          <w:rFonts w:ascii="Times New Roman" w:hAnsi="Times New Roman" w:cs="Times New Roman"/>
          <w:sz w:val="24"/>
          <w:szCs w:val="24"/>
        </w:rPr>
        <w:t>, cd vb. taşınabilir ortam</w:t>
      </w:r>
      <w:r>
        <w:rPr>
          <w:rFonts w:ascii="Times New Roman" w:hAnsi="Times New Roman" w:cs="Times New Roman"/>
          <w:sz w:val="24"/>
          <w:szCs w:val="24"/>
        </w:rPr>
        <w:t xml:space="preserve">lar üzerinden aktarımının yapıldığı durumlarda, içerik </w:t>
      </w:r>
      <w:proofErr w:type="spellStart"/>
      <w:r>
        <w:rPr>
          <w:rFonts w:ascii="Times New Roman" w:hAnsi="Times New Roman" w:cs="Times New Roman"/>
          <w:sz w:val="24"/>
          <w:szCs w:val="24"/>
        </w:rPr>
        <w:t>kriptografik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yöntemlerle şifrelenecektir.</w:t>
      </w:r>
    </w:p>
    <w:p w14:paraId="45FF57EE" w14:textId="77777777" w:rsidR="00A432BE" w:rsidRDefault="00A265B9">
      <w:pPr>
        <w:spacing w:before="120"/>
        <w:ind w:left="17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İlgili departman yöneticileri ve Kişisel Verileri Koruma Komitesi, özel nitelikli kişisel verilerin harici disk, </w:t>
      </w:r>
      <w:proofErr w:type="spellStart"/>
      <w:r>
        <w:rPr>
          <w:rFonts w:ascii="Times New Roman" w:hAnsi="Times New Roman" w:cs="Times New Roman"/>
          <w:sz w:val="24"/>
          <w:szCs w:val="24"/>
        </w:rPr>
        <w:t>usb</w:t>
      </w:r>
      <w:proofErr w:type="spellEnd"/>
      <w:r>
        <w:rPr>
          <w:rFonts w:ascii="Times New Roman" w:hAnsi="Times New Roman" w:cs="Times New Roman"/>
          <w:sz w:val="24"/>
          <w:szCs w:val="24"/>
        </w:rPr>
        <w:t>, cd vb. taşınabilir ortamlar üzerinden akt</w:t>
      </w:r>
      <w:r>
        <w:rPr>
          <w:rFonts w:ascii="Times New Roman" w:hAnsi="Times New Roman" w:cs="Times New Roman"/>
          <w:sz w:val="24"/>
          <w:szCs w:val="24"/>
        </w:rPr>
        <w:t>arımının yapılması durumunda içeriğin şifrelenmesini sağlamakla, bu yolla yapılan aktarımların Kanuna, ikincil mevzuatlara ve işbu Politika hükümlerine uygunluğunu denetlemekle ve gerekli değişikliklerin yapılmasıyla ve herhangi bir ihlal durumunda gerekli</w:t>
      </w:r>
      <w:r>
        <w:rPr>
          <w:rFonts w:ascii="Times New Roman" w:hAnsi="Times New Roman" w:cs="Times New Roman"/>
          <w:sz w:val="24"/>
          <w:szCs w:val="24"/>
        </w:rPr>
        <w:t xml:space="preserve"> disiplin cezalarını belirlemekle yükümlüdür.</w:t>
      </w:r>
    </w:p>
    <w:p w14:paraId="6FDD1F99" w14:textId="77777777" w:rsidR="00A432BE" w:rsidRDefault="00A265B9">
      <w:pPr>
        <w:spacing w:before="120"/>
        <w:ind w:left="17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Özel nitelikli kişisel verilerin harici disk, </w:t>
      </w:r>
      <w:proofErr w:type="spellStart"/>
      <w:r>
        <w:rPr>
          <w:rFonts w:ascii="Times New Roman" w:hAnsi="Times New Roman" w:cs="Times New Roman"/>
          <w:sz w:val="24"/>
          <w:szCs w:val="24"/>
        </w:rPr>
        <w:t>usb</w:t>
      </w:r>
      <w:proofErr w:type="spellEnd"/>
      <w:r>
        <w:rPr>
          <w:rFonts w:ascii="Times New Roman" w:hAnsi="Times New Roman" w:cs="Times New Roman"/>
          <w:sz w:val="24"/>
          <w:szCs w:val="24"/>
        </w:rPr>
        <w:t>, cd vb. taşınabilir ortamlar üzerinden aktarımının yapıldığı durumlarda içeriğin şifrelenmesi için kullanılan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kriptografik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anahtarlar</w:t>
      </w:r>
      <w:r>
        <w:rPr>
          <w:rFonts w:ascii="Times New Roman" w:hAnsi="Times New Roman" w:cs="Times New Roman"/>
          <w:sz w:val="24"/>
          <w:szCs w:val="24"/>
        </w:rPr>
        <w:t xml:space="preserve"> farklı ortamlarda muhafaza</w:t>
      </w:r>
      <w:r>
        <w:rPr>
          <w:rFonts w:ascii="Times New Roman" w:hAnsi="Times New Roman" w:cs="Times New Roman"/>
          <w:sz w:val="24"/>
          <w:szCs w:val="24"/>
        </w:rPr>
        <w:t xml:space="preserve"> edilecektir.</w:t>
      </w:r>
    </w:p>
    <w:p w14:paraId="11121E21" w14:textId="77777777" w:rsidR="00A432BE" w:rsidRDefault="00A265B9">
      <w:pPr>
        <w:spacing w:before="120"/>
        <w:ind w:left="17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İlgili departman yöneticileri ve Kişisel Verileri Koruma Komitesi, özel nitelikli kişisel verilerin harici disk, </w:t>
      </w:r>
      <w:proofErr w:type="spellStart"/>
      <w:r>
        <w:rPr>
          <w:rFonts w:ascii="Times New Roman" w:hAnsi="Times New Roman" w:cs="Times New Roman"/>
          <w:sz w:val="24"/>
          <w:szCs w:val="24"/>
        </w:rPr>
        <w:t>usb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cd vb. taşınabilir ortamlar üzerinden aktarımının yapılması durumunda içeriğin şifrelenmesi için kullanılan </w:t>
      </w:r>
      <w:proofErr w:type="spellStart"/>
      <w:r>
        <w:rPr>
          <w:rFonts w:ascii="Times New Roman" w:hAnsi="Times New Roman" w:cs="Times New Roman"/>
          <w:sz w:val="24"/>
          <w:szCs w:val="24"/>
        </w:rPr>
        <w:t>kriptografik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ana</w:t>
      </w:r>
      <w:r>
        <w:rPr>
          <w:rFonts w:ascii="Times New Roman" w:hAnsi="Times New Roman" w:cs="Times New Roman"/>
          <w:sz w:val="24"/>
          <w:szCs w:val="24"/>
        </w:rPr>
        <w:t xml:space="preserve">htarların farklı ortamlarda muhafaza edilmesini sağlamakla, bu </w:t>
      </w:r>
      <w:proofErr w:type="spellStart"/>
      <w:r>
        <w:rPr>
          <w:rFonts w:ascii="Times New Roman" w:hAnsi="Times New Roman" w:cs="Times New Roman"/>
          <w:sz w:val="24"/>
          <w:szCs w:val="24"/>
        </w:rPr>
        <w:t>kriptografik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anahtarların Kanuna, ikincil mevzuatlara ve işbu Politika hükümlerine uygun şekilde muhafaza edildiğine ilişkin denetimleri yapmakla ve herhangi bir ihlal durumunda gerekli disipli</w:t>
      </w:r>
      <w:r>
        <w:rPr>
          <w:rFonts w:ascii="Times New Roman" w:hAnsi="Times New Roman" w:cs="Times New Roman"/>
          <w:sz w:val="24"/>
          <w:szCs w:val="24"/>
        </w:rPr>
        <w:t>n cezalarını belirlemekle yükümlüdür.</w:t>
      </w:r>
    </w:p>
    <w:p w14:paraId="7F1AA10A" w14:textId="77777777" w:rsidR="00A432BE" w:rsidRDefault="00A265B9">
      <w:pPr>
        <w:pStyle w:val="Balk2"/>
      </w:pPr>
      <w:bookmarkStart w:id="18" w:name="_Toc27919636"/>
      <w:r>
        <w:t>Sunucular Arasındaki Aktarım</w:t>
      </w:r>
      <w:bookmarkEnd w:id="18"/>
    </w:p>
    <w:p w14:paraId="3BA100A8" w14:textId="77777777" w:rsidR="00A432BE" w:rsidRDefault="00A265B9">
      <w:pPr>
        <w:spacing w:before="120"/>
        <w:ind w:left="17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Özel nitelikli kişisel verilerin, farklı fiziksel ortamlarda bulunan sunucular arasında aktarımının yapılması durumunda, sunucular arasınd</w:t>
      </w:r>
      <w:r>
        <w:rPr>
          <w:rFonts w:ascii="Times New Roman" w:hAnsi="Times New Roman" w:cs="Times New Roman"/>
          <w:sz w:val="24"/>
          <w:szCs w:val="24"/>
        </w:rPr>
        <w:t xml:space="preserve">a VPN veya SFTP </w:t>
      </w:r>
      <w:r>
        <w:rPr>
          <w:rFonts w:ascii="Times New Roman" w:hAnsi="Times New Roman" w:cs="Times New Roman"/>
          <w:sz w:val="24"/>
          <w:szCs w:val="24"/>
        </w:rPr>
        <w:t xml:space="preserve">kurulması </w:t>
      </w:r>
      <w:r>
        <w:rPr>
          <w:rFonts w:ascii="Times New Roman" w:hAnsi="Times New Roman" w:cs="Times New Roman"/>
          <w:sz w:val="24"/>
          <w:szCs w:val="24"/>
        </w:rPr>
        <w:t>yöntemleriyle veri aktarımı gerçekleştirilecektir.</w:t>
      </w:r>
    </w:p>
    <w:p w14:paraId="2AA308F8" w14:textId="77777777" w:rsidR="00A432BE" w:rsidRDefault="00A265B9">
      <w:pPr>
        <w:spacing w:before="120"/>
        <w:ind w:left="17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İlgili departman yöneticileri ve Kişisel Verileri Koruma Komitesi, Özel nitelikli kişisel verilerin, farklı fiziksel ortamlarda bulunan sunucular arasında aktarımının yapılması durumunda, sunucular arasınd</w:t>
      </w:r>
      <w:r>
        <w:rPr>
          <w:rFonts w:ascii="Times New Roman" w:hAnsi="Times New Roman" w:cs="Times New Roman"/>
          <w:sz w:val="24"/>
          <w:szCs w:val="24"/>
        </w:rPr>
        <w:t>a VPN veya SFTP kurulması yöntemleriyle veri aktarımının gerçekleştirilmesini sağlamakla, bu aktarımın Kanuna, ikincil mevzuatlara ve işbu Politika hükümlerine uygun şekilde yapıldığını denetlemekle ve gerektiğinde değişiklikler yapmakla ve ihlal durumunda</w:t>
      </w:r>
      <w:r>
        <w:rPr>
          <w:rFonts w:ascii="Times New Roman" w:hAnsi="Times New Roman" w:cs="Times New Roman"/>
          <w:sz w:val="24"/>
          <w:szCs w:val="24"/>
        </w:rPr>
        <w:t xml:space="preserve"> gerekli disiplin cezalarını belirlemekle yükümlüdür.</w:t>
      </w:r>
    </w:p>
    <w:p w14:paraId="4B9BE710" w14:textId="77777777" w:rsidR="00A432BE" w:rsidRDefault="00A265B9">
      <w:pPr>
        <w:pStyle w:val="Balk2"/>
      </w:pPr>
      <w:bookmarkStart w:id="19" w:name="_Toc27919637"/>
      <w:r>
        <w:t>Kâğıt Ortamı Yoluyla Aktarım</w:t>
      </w:r>
      <w:bookmarkEnd w:id="19"/>
    </w:p>
    <w:p w14:paraId="36FC29E7" w14:textId="77777777" w:rsidR="00A432BE" w:rsidRDefault="00A265B9">
      <w:pPr>
        <w:spacing w:before="120"/>
        <w:ind w:left="17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Özel nitelikli kişisel verilerin </w:t>
      </w:r>
      <w:proofErr w:type="gramStart"/>
      <w:r>
        <w:rPr>
          <w:rFonts w:ascii="Times New Roman" w:hAnsi="Times New Roman" w:cs="Times New Roman"/>
          <w:sz w:val="24"/>
          <w:szCs w:val="24"/>
        </w:rPr>
        <w:t>kağıt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vb. evrak üzerinde aktarımının yapıldığı durumlarda, özel nitelikli kişisel veri içeren evrakların kaybolması, </w:t>
      </w:r>
      <w:proofErr w:type="spellStart"/>
      <w:r>
        <w:rPr>
          <w:rFonts w:ascii="Times New Roman" w:hAnsi="Times New Roman" w:cs="Times New Roman"/>
          <w:sz w:val="24"/>
          <w:szCs w:val="24"/>
        </w:rPr>
        <w:t>fiziken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tahrip olması, </w:t>
      </w:r>
      <w:r>
        <w:rPr>
          <w:rFonts w:ascii="Times New Roman" w:hAnsi="Times New Roman" w:cs="Times New Roman"/>
          <w:sz w:val="24"/>
          <w:szCs w:val="24"/>
        </w:rPr>
        <w:t>yetkisiz kişiler tarafından görülmesini engellemek amacıyla gerekli güvenlik önlemlerinin alınması gerekmektedir. Ayrıca bu tür evraklar üzerinde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“Özel Nitelikli Veri İçerir veya Gizli Belge”</w:t>
      </w:r>
      <w:r>
        <w:rPr>
          <w:rFonts w:ascii="Times New Roman" w:hAnsi="Times New Roman" w:cs="Times New Roman"/>
          <w:sz w:val="24"/>
          <w:szCs w:val="24"/>
        </w:rPr>
        <w:t xml:space="preserve"> ibaresi taşıyan formlar içerisine konularak aktarı</w:t>
      </w:r>
      <w:r>
        <w:rPr>
          <w:rFonts w:ascii="Times New Roman" w:hAnsi="Times New Roman" w:cs="Times New Roman"/>
          <w:sz w:val="24"/>
          <w:szCs w:val="24"/>
        </w:rPr>
        <w:t>lacaktır.</w:t>
      </w:r>
    </w:p>
    <w:p w14:paraId="02E05BA3" w14:textId="77777777" w:rsidR="00A432BE" w:rsidRDefault="00A265B9">
      <w:pPr>
        <w:spacing w:before="120"/>
        <w:ind w:left="17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İlgi</w:t>
      </w:r>
      <w:r>
        <w:rPr>
          <w:rFonts w:ascii="Times New Roman" w:hAnsi="Times New Roman" w:cs="Times New Roman"/>
          <w:sz w:val="24"/>
          <w:szCs w:val="24"/>
        </w:rPr>
        <w:t xml:space="preserve">li departman yöneticileri ve Kişisel Verileri Koruma Komitesi, Özel nitelikli kişisel verilerin kağıt vb. evrak üzerinde aktarımının yapıldığı durumlarda, özel nitelikli kişisel veri içeren evrakların kaybolması, </w:t>
      </w:r>
      <w:proofErr w:type="spellStart"/>
      <w:r>
        <w:rPr>
          <w:rFonts w:ascii="Times New Roman" w:hAnsi="Times New Roman" w:cs="Times New Roman"/>
          <w:sz w:val="24"/>
          <w:szCs w:val="24"/>
        </w:rPr>
        <w:t>fiziken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tahrip olması, yetkisiz kişiler tar</w:t>
      </w:r>
      <w:r>
        <w:rPr>
          <w:rFonts w:ascii="Times New Roman" w:hAnsi="Times New Roman" w:cs="Times New Roman"/>
          <w:sz w:val="24"/>
          <w:szCs w:val="24"/>
        </w:rPr>
        <w:t xml:space="preserve">afından görülmesini engellemek amacıyla gerekli güvenlik önlemlerinin alınmasını sağlamakla, bu tür aktarımların Kanuna, ikincil mevzuatlara ve işbu Politika hükümlerine uygun şekilde yapıldığını denetlemekle ve ihlal durumunda gerekli disiplin cezalarını </w:t>
      </w:r>
      <w:r>
        <w:rPr>
          <w:rFonts w:ascii="Times New Roman" w:hAnsi="Times New Roman" w:cs="Times New Roman"/>
          <w:sz w:val="24"/>
          <w:szCs w:val="24"/>
        </w:rPr>
        <w:t>belirlemekle yükümlüdür.</w:t>
      </w:r>
    </w:p>
    <w:p w14:paraId="74283216" w14:textId="77777777" w:rsidR="00A432BE" w:rsidRDefault="00A432B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1666D6" w14:textId="77777777" w:rsidR="00A432BE" w:rsidRDefault="00A265B9">
      <w:pPr>
        <w:pStyle w:val="Balk1"/>
      </w:pPr>
      <w:bookmarkStart w:id="20" w:name="_Toc27919638"/>
      <w:r>
        <w:t>YÜRÜRLÜK</w:t>
      </w:r>
      <w:bookmarkEnd w:id="20"/>
    </w:p>
    <w:p w14:paraId="0773FF6E" w14:textId="3BF12C53" w:rsidR="00A432BE" w:rsidRDefault="00A265B9">
      <w:pPr>
        <w:spacing w:before="120"/>
        <w:ind w:left="17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İşbu Politikanın tüm </w:t>
      </w:r>
      <w:r w:rsidR="00C66AD1">
        <w:rPr>
          <w:rFonts w:ascii="Times New Roman" w:hAnsi="Times New Roman" w:cs="Times New Roman"/>
          <w:sz w:val="24"/>
          <w:szCs w:val="24"/>
        </w:rPr>
        <w:t>Bayburt</w:t>
      </w:r>
      <w:r>
        <w:rPr>
          <w:rFonts w:ascii="Times New Roman" w:hAnsi="Times New Roman" w:cs="Times New Roman"/>
          <w:sz w:val="24"/>
          <w:szCs w:val="24"/>
        </w:rPr>
        <w:t xml:space="preserve"> Belediye Başkanlığı çalışan adaylarına ve çalışanlarına ulaşacak biçimde yayınlanması ve gerekli güncellemelerin yapılması halinde bu güncellemelerin duyurulması Kişisel Verileri Koruma Komitesi’nin yükümlülüğündedir.</w:t>
      </w:r>
    </w:p>
    <w:p w14:paraId="081AD0B8" w14:textId="77777777" w:rsidR="00A432BE" w:rsidRDefault="00A265B9">
      <w:pPr>
        <w:spacing w:before="120"/>
        <w:ind w:left="1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İşbu politika yayınlanma tarihi itiba</w:t>
      </w:r>
      <w:r>
        <w:rPr>
          <w:rFonts w:ascii="Times New Roman" w:hAnsi="Times New Roman" w:cs="Times New Roman"/>
          <w:sz w:val="24"/>
          <w:szCs w:val="24"/>
        </w:rPr>
        <w:t>ri ile yürürlüğe girecektir.</w:t>
      </w:r>
    </w:p>
    <w:p w14:paraId="07C5C756" w14:textId="77777777" w:rsidR="00A432BE" w:rsidRDefault="00A432BE">
      <w:pPr>
        <w:spacing w:before="120"/>
        <w:ind w:left="170"/>
        <w:jc w:val="both"/>
        <w:rPr>
          <w:rFonts w:ascii="Times New Roman" w:hAnsi="Times New Roman" w:cs="Times New Roman"/>
          <w:sz w:val="28"/>
          <w:szCs w:val="28"/>
        </w:rPr>
      </w:pPr>
    </w:p>
    <w:sectPr w:rsidR="00A432BE">
      <w:headerReference w:type="default" r:id="rId9"/>
      <w:footerReference w:type="default" r:id="rId10"/>
      <w:pgSz w:w="11906" w:h="16838"/>
      <w:pgMar w:top="1260" w:right="1417" w:bottom="1417" w:left="1417" w:header="708" w:footer="708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32781" w14:textId="77777777" w:rsidR="00A265B9" w:rsidRDefault="00A265B9">
      <w:pPr>
        <w:spacing w:after="0" w:line="240" w:lineRule="auto"/>
      </w:pPr>
      <w:r>
        <w:separator/>
      </w:r>
    </w:p>
  </w:endnote>
  <w:endnote w:type="continuationSeparator" w:id="0">
    <w:p w14:paraId="72F639D0" w14:textId="77777777" w:rsidR="00A265B9" w:rsidRDefault="00A26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A2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A06A4" w14:textId="77777777" w:rsidR="00A432BE" w:rsidRDefault="00A265B9">
    <w:pPr>
      <w:pStyle w:val="AltBilgi"/>
    </w:pPr>
    <w:r>
      <w:fldChar w:fldCharType="begin"/>
    </w:r>
    <w:r>
      <w:instrText>PAGE</w:instrText>
    </w:r>
    <w:r>
      <w:fldChar w:fldCharType="separate"/>
    </w:r>
    <w:r>
      <w:t>7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85F8E" w14:textId="77777777" w:rsidR="00A265B9" w:rsidRDefault="00A265B9">
      <w:pPr>
        <w:spacing w:after="0" w:line="240" w:lineRule="auto"/>
      </w:pPr>
      <w:r>
        <w:separator/>
      </w:r>
    </w:p>
  </w:footnote>
  <w:footnote w:type="continuationSeparator" w:id="0">
    <w:p w14:paraId="35BF1CB1" w14:textId="77777777" w:rsidR="00A265B9" w:rsidRDefault="00A265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4FBE8" w14:textId="77777777" w:rsidR="00A432BE" w:rsidRDefault="00A432B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051169"/>
    <w:multiLevelType w:val="multilevel"/>
    <w:tmpl w:val="4A82AF1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6C87B15"/>
    <w:multiLevelType w:val="multilevel"/>
    <w:tmpl w:val="3C3C1578"/>
    <w:lvl w:ilvl="0">
      <w:start w:val="1"/>
      <w:numFmt w:val="bullet"/>
      <w:lvlText w:val="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9C36433"/>
    <w:multiLevelType w:val="multilevel"/>
    <w:tmpl w:val="76700FFE"/>
    <w:lvl w:ilvl="0">
      <w:start w:val="1"/>
      <w:numFmt w:val="bullet"/>
      <w:lvlText w:val=""/>
      <w:lvlJc w:val="left"/>
      <w:pPr>
        <w:tabs>
          <w:tab w:val="num" w:pos="0"/>
        </w:tabs>
        <w:ind w:left="89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1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3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5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7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9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1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5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15F0B23"/>
    <w:multiLevelType w:val="multilevel"/>
    <w:tmpl w:val="D0F25CAA"/>
    <w:lvl w:ilvl="0">
      <w:start w:val="1"/>
      <w:numFmt w:val="decimal"/>
      <w:pStyle w:val="Balk1"/>
      <w:lvlText w:val="%1."/>
      <w:lvlJc w:val="left"/>
      <w:pPr>
        <w:tabs>
          <w:tab w:val="num" w:pos="0"/>
        </w:tabs>
        <w:ind w:left="717" w:hanging="360"/>
      </w:pPr>
    </w:lvl>
    <w:lvl w:ilvl="1">
      <w:start w:val="1"/>
      <w:numFmt w:val="decimal"/>
      <w:pStyle w:val="Balk2"/>
      <w:lvlText w:val="%1.%2."/>
      <w:lvlJc w:val="left"/>
      <w:pPr>
        <w:tabs>
          <w:tab w:val="num" w:pos="0"/>
        </w:tabs>
        <w:ind w:left="717" w:hanging="360"/>
      </w:pPr>
    </w:lvl>
    <w:lvl w:ilvl="2">
      <w:start w:val="1"/>
      <w:numFmt w:val="decimal"/>
      <w:pStyle w:val="Balk3"/>
      <w:lvlText w:val="%1.%2.%3."/>
      <w:lvlJc w:val="left"/>
      <w:pPr>
        <w:tabs>
          <w:tab w:val="num" w:pos="0"/>
        </w:tabs>
        <w:ind w:left="1077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542013203">
    <w:abstractNumId w:val="3"/>
  </w:num>
  <w:num w:numId="2" w16cid:durableId="974061634">
    <w:abstractNumId w:val="1"/>
  </w:num>
  <w:num w:numId="3" w16cid:durableId="1737432088">
    <w:abstractNumId w:val="0"/>
  </w:num>
  <w:num w:numId="4" w16cid:durableId="7609506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92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2BE"/>
    <w:rsid w:val="00A265B9"/>
    <w:rsid w:val="00A432BE"/>
    <w:rsid w:val="00A64ABA"/>
    <w:rsid w:val="00C6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61148"/>
  <w15:docId w15:val="{77126E0F-05ED-4424-A2C8-0CEC5696C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paragraph" w:styleId="Balk1">
    <w:name w:val="heading 1"/>
    <w:basedOn w:val="Normal"/>
    <w:next w:val="Normal"/>
    <w:link w:val="Balk1Char"/>
    <w:uiPriority w:val="9"/>
    <w:qFormat/>
    <w:rsid w:val="00740771"/>
    <w:pPr>
      <w:numPr>
        <w:numId w:val="1"/>
      </w:numPr>
      <w:jc w:val="both"/>
      <w:outlineLvl w:val="0"/>
    </w:pPr>
    <w:rPr>
      <w:rFonts w:ascii="Times New Roman" w:hAnsi="Times New Roman" w:cs="Times New Roman"/>
      <w:b/>
      <w:sz w:val="24"/>
      <w:szCs w:val="24"/>
    </w:rPr>
  </w:style>
  <w:style w:type="paragraph" w:styleId="Balk2">
    <w:name w:val="heading 2"/>
    <w:basedOn w:val="ListeParagraf"/>
    <w:next w:val="Normal"/>
    <w:link w:val="Balk2Char"/>
    <w:uiPriority w:val="9"/>
    <w:unhideWhenUsed/>
    <w:qFormat/>
    <w:rsid w:val="00740771"/>
    <w:pPr>
      <w:numPr>
        <w:ilvl w:val="1"/>
        <w:numId w:val="1"/>
      </w:numPr>
      <w:jc w:val="both"/>
      <w:outlineLvl w:val="1"/>
    </w:pPr>
    <w:rPr>
      <w:rFonts w:ascii="Times New Roman" w:hAnsi="Times New Roman" w:cs="Times New Roman"/>
      <w:b/>
      <w:sz w:val="24"/>
      <w:szCs w:val="24"/>
    </w:rPr>
  </w:style>
  <w:style w:type="paragraph" w:styleId="Balk3">
    <w:name w:val="heading 3"/>
    <w:basedOn w:val="ListeParagraf"/>
    <w:next w:val="Normal"/>
    <w:link w:val="Balk3Char"/>
    <w:uiPriority w:val="9"/>
    <w:unhideWhenUsed/>
    <w:qFormat/>
    <w:rsid w:val="00CC5652"/>
    <w:pPr>
      <w:numPr>
        <w:ilvl w:val="2"/>
        <w:numId w:val="1"/>
      </w:numPr>
      <w:jc w:val="both"/>
      <w:outlineLvl w:val="2"/>
    </w:pPr>
    <w:rPr>
      <w:rFonts w:ascii="Times New Roman" w:hAnsi="Times New Roman" w:cs="Times New Roman"/>
      <w:b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onMetniChar">
    <w:name w:val="Balon Metni Char"/>
    <w:basedOn w:val="VarsaylanParagrafYazTipi"/>
    <w:link w:val="BalonMetni"/>
    <w:uiPriority w:val="99"/>
    <w:semiHidden/>
    <w:qFormat/>
    <w:rsid w:val="00076C44"/>
    <w:rPr>
      <w:rFonts w:ascii="Segoe UI" w:hAnsi="Segoe UI" w:cs="Segoe UI"/>
      <w:sz w:val="18"/>
      <w:szCs w:val="18"/>
    </w:rPr>
  </w:style>
  <w:style w:type="character" w:styleId="AklamaBavurusu">
    <w:name w:val="annotation reference"/>
    <w:basedOn w:val="VarsaylanParagrafYazTipi"/>
    <w:uiPriority w:val="99"/>
    <w:semiHidden/>
    <w:unhideWhenUsed/>
    <w:qFormat/>
    <w:rsid w:val="00F03474"/>
    <w:rPr>
      <w:sz w:val="16"/>
      <w:szCs w:val="16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qFormat/>
    <w:rsid w:val="00F03474"/>
    <w:rPr>
      <w:sz w:val="20"/>
      <w:szCs w:val="20"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qFormat/>
    <w:rsid w:val="00F03474"/>
    <w:rPr>
      <w:b/>
      <w:bCs/>
      <w:sz w:val="20"/>
      <w:szCs w:val="20"/>
    </w:rPr>
  </w:style>
  <w:style w:type="character" w:customStyle="1" w:styleId="Balk1Char">
    <w:name w:val="Başlık 1 Char"/>
    <w:basedOn w:val="VarsaylanParagrafYazTipi"/>
    <w:link w:val="Balk1"/>
    <w:uiPriority w:val="9"/>
    <w:qFormat/>
    <w:rsid w:val="00740771"/>
    <w:rPr>
      <w:rFonts w:ascii="Times New Roman" w:hAnsi="Times New Roman" w:cs="Times New Roman"/>
      <w:b/>
      <w:sz w:val="24"/>
      <w:szCs w:val="24"/>
    </w:rPr>
  </w:style>
  <w:style w:type="character" w:customStyle="1" w:styleId="Balk2Char">
    <w:name w:val="Başlık 2 Char"/>
    <w:basedOn w:val="VarsaylanParagrafYazTipi"/>
    <w:link w:val="Balk2"/>
    <w:uiPriority w:val="9"/>
    <w:qFormat/>
    <w:rsid w:val="00740771"/>
    <w:rPr>
      <w:rFonts w:ascii="Times New Roman" w:hAnsi="Times New Roman" w:cs="Times New Roman"/>
      <w:b/>
      <w:sz w:val="24"/>
      <w:szCs w:val="24"/>
    </w:rPr>
  </w:style>
  <w:style w:type="character" w:customStyle="1" w:styleId="Balk3Char">
    <w:name w:val="Başlık 3 Char"/>
    <w:basedOn w:val="VarsaylanParagrafYazTipi"/>
    <w:link w:val="Balk3"/>
    <w:uiPriority w:val="9"/>
    <w:qFormat/>
    <w:rsid w:val="00CC5652"/>
    <w:rPr>
      <w:rFonts w:ascii="Times New Roman" w:hAnsi="Times New Roman" w:cs="Times New Roman"/>
      <w:b/>
      <w:sz w:val="24"/>
      <w:szCs w:val="24"/>
    </w:rPr>
  </w:style>
  <w:style w:type="character" w:customStyle="1" w:styleId="nternetBalants">
    <w:name w:val="İnternet Bağlantısı"/>
    <w:basedOn w:val="VarsaylanParagrafYazTipi"/>
    <w:uiPriority w:val="99"/>
    <w:unhideWhenUsed/>
    <w:rsid w:val="00B67128"/>
    <w:rPr>
      <w:color w:val="0563C1" w:themeColor="hyperlink"/>
      <w:u w:val="single"/>
    </w:rPr>
  </w:style>
  <w:style w:type="character" w:customStyle="1" w:styleId="stBilgiChar">
    <w:name w:val="Üst Bilgi Char"/>
    <w:basedOn w:val="VarsaylanParagrafYazTipi"/>
    <w:uiPriority w:val="99"/>
    <w:qFormat/>
    <w:rsid w:val="00EB16F5"/>
  </w:style>
  <w:style w:type="character" w:customStyle="1" w:styleId="AltBilgiChar">
    <w:name w:val="Alt Bilgi Char"/>
    <w:basedOn w:val="VarsaylanParagrafYazTipi"/>
    <w:link w:val="AltBilgi"/>
    <w:uiPriority w:val="99"/>
    <w:qFormat/>
    <w:rsid w:val="00EB16F5"/>
  </w:style>
  <w:style w:type="character" w:customStyle="1" w:styleId="DizinBalants">
    <w:name w:val="Dizin Bağlantısı"/>
    <w:qFormat/>
  </w:style>
  <w:style w:type="paragraph" w:customStyle="1" w:styleId="Balk">
    <w:name w:val="Başlık"/>
    <w:basedOn w:val="Normal"/>
    <w:next w:val="GvdeMetni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GvdeMetni">
    <w:name w:val="Body Text"/>
    <w:basedOn w:val="Normal"/>
    <w:pPr>
      <w:spacing w:after="140" w:line="276" w:lineRule="auto"/>
    </w:pPr>
  </w:style>
  <w:style w:type="paragraph" w:styleId="Liste">
    <w:name w:val="List"/>
    <w:basedOn w:val="GvdeMetni"/>
    <w:rPr>
      <w:rFonts w:cs="Arial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Dizin">
    <w:name w:val="Dizin"/>
    <w:basedOn w:val="Normal"/>
    <w:qFormat/>
    <w:pPr>
      <w:suppressLineNumbers/>
    </w:pPr>
    <w:rPr>
      <w:rFonts w:cs="Arial"/>
    </w:rPr>
  </w:style>
  <w:style w:type="paragraph" w:styleId="ListeParagraf">
    <w:name w:val="List Paragraph"/>
    <w:basedOn w:val="Normal"/>
    <w:uiPriority w:val="34"/>
    <w:qFormat/>
    <w:rsid w:val="00954A5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qFormat/>
    <w:rsid w:val="00076C4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klamaMetni">
    <w:name w:val="annotation text"/>
    <w:basedOn w:val="Normal"/>
    <w:link w:val="AklamaMetniChar"/>
    <w:uiPriority w:val="99"/>
    <w:semiHidden/>
    <w:unhideWhenUsed/>
    <w:qFormat/>
    <w:rsid w:val="00F03474"/>
    <w:pPr>
      <w:spacing w:line="240" w:lineRule="auto"/>
    </w:pPr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qFormat/>
    <w:rsid w:val="00F03474"/>
    <w:rPr>
      <w:b/>
      <w:bCs/>
    </w:rPr>
  </w:style>
  <w:style w:type="paragraph" w:styleId="TBal">
    <w:name w:val="TOC Heading"/>
    <w:basedOn w:val="Balk1"/>
    <w:next w:val="Normal"/>
    <w:uiPriority w:val="39"/>
    <w:unhideWhenUsed/>
    <w:qFormat/>
    <w:rsid w:val="00B67128"/>
    <w:pPr>
      <w:keepNext/>
      <w:keepLines/>
      <w:numPr>
        <w:numId w:val="0"/>
      </w:numPr>
      <w:spacing w:before="480" w:after="0" w:line="276" w:lineRule="auto"/>
      <w:jc w:val="left"/>
    </w:pPr>
    <w:rPr>
      <w:rFonts w:asciiTheme="majorHAnsi" w:eastAsiaTheme="majorEastAsia" w:hAnsiTheme="majorHAnsi" w:cstheme="majorBidi"/>
      <w:bCs/>
      <w:color w:val="2F5496" w:themeColor="accent1" w:themeShade="BF"/>
      <w:sz w:val="28"/>
      <w:szCs w:val="28"/>
      <w:lang w:eastAsia="tr-TR"/>
    </w:rPr>
  </w:style>
  <w:style w:type="paragraph" w:styleId="T2">
    <w:name w:val="toc 2"/>
    <w:basedOn w:val="Normal"/>
    <w:next w:val="Normal"/>
    <w:autoRedefine/>
    <w:uiPriority w:val="39"/>
    <w:unhideWhenUsed/>
    <w:rsid w:val="00B67128"/>
    <w:pPr>
      <w:spacing w:before="120" w:after="0"/>
      <w:ind w:left="220"/>
    </w:pPr>
    <w:rPr>
      <w:i/>
      <w:iCs/>
      <w:sz w:val="20"/>
      <w:szCs w:val="20"/>
    </w:rPr>
  </w:style>
  <w:style w:type="paragraph" w:styleId="T1">
    <w:name w:val="toc 1"/>
    <w:basedOn w:val="Normal"/>
    <w:next w:val="Normal"/>
    <w:autoRedefine/>
    <w:uiPriority w:val="39"/>
    <w:unhideWhenUsed/>
    <w:rsid w:val="00B67128"/>
    <w:pPr>
      <w:spacing w:before="240" w:after="120"/>
    </w:pPr>
    <w:rPr>
      <w:b/>
      <w:bCs/>
      <w:sz w:val="20"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B67128"/>
    <w:pPr>
      <w:spacing w:after="0"/>
      <w:ind w:left="440"/>
    </w:pPr>
    <w:rPr>
      <w:sz w:val="20"/>
      <w:szCs w:val="20"/>
    </w:rPr>
  </w:style>
  <w:style w:type="paragraph" w:styleId="T4">
    <w:name w:val="toc 4"/>
    <w:basedOn w:val="Normal"/>
    <w:next w:val="Normal"/>
    <w:autoRedefine/>
    <w:uiPriority w:val="39"/>
    <w:semiHidden/>
    <w:unhideWhenUsed/>
    <w:rsid w:val="00B67128"/>
    <w:pPr>
      <w:spacing w:after="0"/>
      <w:ind w:left="660"/>
    </w:pPr>
    <w:rPr>
      <w:sz w:val="20"/>
      <w:szCs w:val="20"/>
    </w:rPr>
  </w:style>
  <w:style w:type="paragraph" w:styleId="T5">
    <w:name w:val="toc 5"/>
    <w:basedOn w:val="Normal"/>
    <w:next w:val="Normal"/>
    <w:autoRedefine/>
    <w:uiPriority w:val="39"/>
    <w:semiHidden/>
    <w:unhideWhenUsed/>
    <w:rsid w:val="00B67128"/>
    <w:pPr>
      <w:spacing w:after="0"/>
      <w:ind w:left="880"/>
    </w:pPr>
    <w:rPr>
      <w:sz w:val="20"/>
      <w:szCs w:val="20"/>
    </w:rPr>
  </w:style>
  <w:style w:type="paragraph" w:styleId="T6">
    <w:name w:val="toc 6"/>
    <w:basedOn w:val="Normal"/>
    <w:next w:val="Normal"/>
    <w:autoRedefine/>
    <w:uiPriority w:val="39"/>
    <w:semiHidden/>
    <w:unhideWhenUsed/>
    <w:rsid w:val="00B67128"/>
    <w:pPr>
      <w:spacing w:after="0"/>
      <w:ind w:left="1100"/>
    </w:pPr>
    <w:rPr>
      <w:sz w:val="20"/>
      <w:szCs w:val="20"/>
    </w:rPr>
  </w:style>
  <w:style w:type="paragraph" w:styleId="T7">
    <w:name w:val="toc 7"/>
    <w:basedOn w:val="Normal"/>
    <w:next w:val="Normal"/>
    <w:autoRedefine/>
    <w:uiPriority w:val="39"/>
    <w:semiHidden/>
    <w:unhideWhenUsed/>
    <w:rsid w:val="00B67128"/>
    <w:pPr>
      <w:spacing w:after="0"/>
      <w:ind w:left="1320"/>
    </w:pPr>
    <w:rPr>
      <w:sz w:val="20"/>
      <w:szCs w:val="20"/>
    </w:rPr>
  </w:style>
  <w:style w:type="paragraph" w:styleId="T8">
    <w:name w:val="toc 8"/>
    <w:basedOn w:val="Normal"/>
    <w:next w:val="Normal"/>
    <w:autoRedefine/>
    <w:uiPriority w:val="39"/>
    <w:semiHidden/>
    <w:unhideWhenUsed/>
    <w:rsid w:val="00B67128"/>
    <w:pPr>
      <w:spacing w:after="0"/>
      <w:ind w:left="1540"/>
    </w:pPr>
    <w:rPr>
      <w:sz w:val="20"/>
      <w:szCs w:val="20"/>
    </w:rPr>
  </w:style>
  <w:style w:type="paragraph" w:styleId="T9">
    <w:name w:val="toc 9"/>
    <w:basedOn w:val="Normal"/>
    <w:next w:val="Normal"/>
    <w:autoRedefine/>
    <w:uiPriority w:val="39"/>
    <w:semiHidden/>
    <w:unhideWhenUsed/>
    <w:rsid w:val="00B67128"/>
    <w:pPr>
      <w:spacing w:after="0"/>
      <w:ind w:left="1760"/>
    </w:pPr>
    <w:rPr>
      <w:sz w:val="20"/>
      <w:szCs w:val="20"/>
    </w:rPr>
  </w:style>
  <w:style w:type="paragraph" w:styleId="Dzeltme">
    <w:name w:val="Revision"/>
    <w:uiPriority w:val="99"/>
    <w:semiHidden/>
    <w:qFormat/>
    <w:rsid w:val="00030C3C"/>
  </w:style>
  <w:style w:type="paragraph" w:customStyle="1" w:styleId="stvealtbilgi">
    <w:name w:val="Üst ve alt bilgi"/>
    <w:basedOn w:val="Normal"/>
    <w:qFormat/>
  </w:style>
  <w:style w:type="paragraph" w:styleId="stBilgi">
    <w:name w:val="header"/>
    <w:basedOn w:val="Normal"/>
    <w:uiPriority w:val="99"/>
    <w:unhideWhenUsed/>
    <w:rsid w:val="00EB16F5"/>
    <w:pPr>
      <w:tabs>
        <w:tab w:val="center" w:pos="4536"/>
        <w:tab w:val="right" w:pos="9072"/>
      </w:tabs>
      <w:spacing w:after="0" w:line="240" w:lineRule="auto"/>
    </w:pPr>
  </w:style>
  <w:style w:type="paragraph" w:styleId="AltBilgi">
    <w:name w:val="footer"/>
    <w:basedOn w:val="Normal"/>
    <w:link w:val="AltBilgiChar"/>
    <w:uiPriority w:val="99"/>
    <w:unhideWhenUsed/>
    <w:rsid w:val="00EB16F5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506DAA-538A-4005-BA78-9929072D1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2324</Words>
  <Characters>13249</Characters>
  <Application>Microsoft Office Word</Application>
  <DocSecurity>0</DocSecurity>
  <Lines>110</Lines>
  <Paragraphs>31</Paragraphs>
  <ScaleCrop>false</ScaleCrop>
  <Company/>
  <LinksUpToDate>false</LinksUpToDate>
  <CharactersWithSpaces>15542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betül yazar</dc:creator>
  <dc:description/>
  <cp:lastModifiedBy>betül yazar</cp:lastModifiedBy>
  <cp:revision>3</cp:revision>
  <dcterms:created xsi:type="dcterms:W3CDTF">2022-04-13T11:01:00Z</dcterms:created>
  <dcterms:modified xsi:type="dcterms:W3CDTF">2022-04-13T11:03:00Z</dcterms:modified>
  <dc:language>tr-TR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