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56A54" w14:textId="77777777" w:rsidR="00695A6D" w:rsidRDefault="00695A6D">
      <w:pPr>
        <w:jc w:val="center"/>
        <w:rPr>
          <w:rFonts w:ascii="Calibri" w:hAnsi="Calibri" w:cs="Times New Roman"/>
          <w:b/>
          <w:sz w:val="24"/>
          <w:szCs w:val="24"/>
        </w:rPr>
      </w:pPr>
    </w:p>
    <w:p w14:paraId="3E7CC97B" w14:textId="77777777" w:rsidR="00695A6D" w:rsidRDefault="009F0434">
      <w:pPr>
        <w:jc w:val="center"/>
        <w:rPr>
          <w:rFonts w:ascii="Calibri" w:hAnsi="Calibri"/>
          <w:sz w:val="24"/>
          <w:szCs w:val="24"/>
        </w:rPr>
      </w:pPr>
      <w:r>
        <w:rPr>
          <w:rFonts w:cs="Times New Roman"/>
          <w:b/>
          <w:sz w:val="24"/>
          <w:szCs w:val="24"/>
        </w:rPr>
        <w:t>KİŞİSEL VERİLERİ KORUMA KOMİTESİ GÖREV TANIMI</w:t>
      </w:r>
    </w:p>
    <w:p w14:paraId="544A5547" w14:textId="77777777" w:rsidR="00695A6D" w:rsidRDefault="00695A6D">
      <w:pPr>
        <w:jc w:val="center"/>
        <w:rPr>
          <w:rFonts w:ascii="Calibri" w:hAnsi="Calibri"/>
          <w:sz w:val="24"/>
          <w:szCs w:val="24"/>
        </w:rPr>
      </w:pPr>
    </w:p>
    <w:p w14:paraId="42B66201" w14:textId="77777777" w:rsidR="00695A6D" w:rsidRDefault="009F0434">
      <w:pPr>
        <w:jc w:val="both"/>
        <w:rPr>
          <w:rFonts w:ascii="Calibri" w:hAnsi="Calibri"/>
          <w:sz w:val="24"/>
          <w:szCs w:val="24"/>
        </w:rPr>
      </w:pPr>
      <w:r>
        <w:rPr>
          <w:rFonts w:cs="Times New Roman"/>
          <w:b/>
          <w:sz w:val="24"/>
          <w:szCs w:val="24"/>
        </w:rPr>
        <w:t xml:space="preserve">Kişisel Veri Sorumlusu: </w:t>
      </w:r>
    </w:p>
    <w:p w14:paraId="69DA98B4" w14:textId="77777777" w:rsidR="00695A6D" w:rsidRDefault="009F0434">
      <w:pPr>
        <w:jc w:val="both"/>
        <w:rPr>
          <w:rFonts w:ascii="Calibri" w:hAnsi="Calibri"/>
          <w:sz w:val="24"/>
          <w:szCs w:val="24"/>
        </w:rPr>
      </w:pPr>
      <w:r>
        <w:rPr>
          <w:rFonts w:cs="Times New Roman"/>
          <w:sz w:val="24"/>
          <w:szCs w:val="24"/>
          <w:lang w:eastAsia="en-GB"/>
        </w:rPr>
        <w:t>Kişisel verilerin işleme amaçlarını ve vasıtalarını belirleyen, veri kayıt sisteminin kurulmasından ve yönetilmesinden sorumlu olan tüzel kişiliktir.</w:t>
      </w:r>
    </w:p>
    <w:p w14:paraId="02211127" w14:textId="77777777" w:rsidR="00695A6D" w:rsidRDefault="009F0434">
      <w:pPr>
        <w:jc w:val="both"/>
        <w:rPr>
          <w:rFonts w:ascii="Calibri" w:hAnsi="Calibri"/>
          <w:sz w:val="24"/>
          <w:szCs w:val="24"/>
        </w:rPr>
      </w:pPr>
      <w:r>
        <w:rPr>
          <w:rFonts w:cs="Times New Roman"/>
          <w:b/>
          <w:sz w:val="24"/>
          <w:szCs w:val="24"/>
        </w:rPr>
        <w:t xml:space="preserve">Kişisel Kişisel Verileri Koruma Komitesi: </w:t>
      </w:r>
    </w:p>
    <w:p w14:paraId="499BBDE3" w14:textId="77777777" w:rsidR="00695A6D" w:rsidRDefault="009F0434">
      <w:pPr>
        <w:jc w:val="both"/>
        <w:rPr>
          <w:rFonts w:ascii="Calibri" w:hAnsi="Calibri"/>
          <w:sz w:val="24"/>
          <w:szCs w:val="24"/>
        </w:rPr>
      </w:pPr>
      <w:r>
        <w:rPr>
          <w:rFonts w:cs="Times New Roman"/>
          <w:sz w:val="24"/>
          <w:szCs w:val="24"/>
        </w:rPr>
        <w:t>24.03.2016 tarihinde kabul edilip 07.04.2016 tarihli Resmî Gazetede yayımlanarak yürürlüğe girmiş olan 6698 numaralı “Kişisel Verilerin Korunması Kanunu” uyarınca Veri Sorumlusunun İlgili kanun maddeleri kapsamınd</w:t>
      </w:r>
      <w:r>
        <w:rPr>
          <w:rFonts w:cs="Times New Roman"/>
          <w:sz w:val="24"/>
          <w:szCs w:val="24"/>
        </w:rPr>
        <w:t xml:space="preserve">aki görevlerini yerine getiren atanmış gerçek kişilerden müteşekkil komitedir. </w:t>
      </w:r>
    </w:p>
    <w:p w14:paraId="76D09A8F" w14:textId="77777777" w:rsidR="00695A6D" w:rsidRDefault="009F0434">
      <w:pPr>
        <w:jc w:val="both"/>
        <w:rPr>
          <w:rFonts w:ascii="Calibri" w:hAnsi="Calibri"/>
          <w:sz w:val="24"/>
          <w:szCs w:val="24"/>
        </w:rPr>
      </w:pPr>
      <w:r>
        <w:rPr>
          <w:rFonts w:cs="Times New Roman"/>
          <w:b/>
          <w:sz w:val="24"/>
          <w:szCs w:val="24"/>
        </w:rPr>
        <w:t xml:space="preserve">Veri İşleyen: </w:t>
      </w:r>
    </w:p>
    <w:p w14:paraId="3BC662C6" w14:textId="77777777" w:rsidR="00695A6D" w:rsidRDefault="009F0434">
      <w:pPr>
        <w:jc w:val="both"/>
        <w:rPr>
          <w:rFonts w:ascii="Calibri" w:hAnsi="Calibri"/>
          <w:sz w:val="24"/>
          <w:szCs w:val="24"/>
        </w:rPr>
      </w:pPr>
      <w:r>
        <w:rPr>
          <w:rFonts w:cs="Times New Roman"/>
          <w:sz w:val="24"/>
          <w:szCs w:val="24"/>
        </w:rPr>
        <w:t xml:space="preserve">Veri sorumlusunun verdiği yetkiye dayanarak onun adına kişisel veri işleyen gerçek veya tüzel </w:t>
      </w:r>
      <w:proofErr w:type="gramStart"/>
      <w:r>
        <w:rPr>
          <w:rFonts w:cs="Times New Roman"/>
          <w:sz w:val="24"/>
          <w:szCs w:val="24"/>
        </w:rPr>
        <w:t>kişidir</w:t>
      </w:r>
      <w:proofErr w:type="gramEnd"/>
      <w:r>
        <w:rPr>
          <w:rFonts w:cs="Times New Roman"/>
          <w:sz w:val="24"/>
          <w:szCs w:val="24"/>
        </w:rPr>
        <w:t xml:space="preserve">.  </w:t>
      </w:r>
    </w:p>
    <w:p w14:paraId="44C82577" w14:textId="77777777" w:rsidR="00695A6D" w:rsidRDefault="009F0434">
      <w:pPr>
        <w:jc w:val="both"/>
        <w:rPr>
          <w:rFonts w:ascii="Calibri" w:hAnsi="Calibri"/>
          <w:sz w:val="24"/>
          <w:szCs w:val="24"/>
        </w:rPr>
      </w:pPr>
      <w:r>
        <w:rPr>
          <w:rFonts w:cs="Times New Roman"/>
          <w:b/>
          <w:sz w:val="24"/>
          <w:szCs w:val="24"/>
        </w:rPr>
        <w:t>Kişisel Verileri Koruma Komitesinin Yükümlülükleri</w:t>
      </w:r>
    </w:p>
    <w:p w14:paraId="4D521069" w14:textId="77777777" w:rsidR="00695A6D" w:rsidRDefault="009F0434">
      <w:pPr>
        <w:pStyle w:val="ListeParagraf"/>
        <w:numPr>
          <w:ilvl w:val="0"/>
          <w:numId w:val="1"/>
        </w:numPr>
        <w:jc w:val="both"/>
        <w:rPr>
          <w:rFonts w:ascii="Calibri" w:hAnsi="Calibri"/>
          <w:sz w:val="24"/>
          <w:szCs w:val="24"/>
        </w:rPr>
      </w:pPr>
      <w:r>
        <w:rPr>
          <w:rFonts w:cs="Times New Roman"/>
          <w:sz w:val="24"/>
          <w:szCs w:val="24"/>
        </w:rPr>
        <w:t>Kişis</w:t>
      </w:r>
      <w:r>
        <w:rPr>
          <w:rFonts w:cs="Times New Roman"/>
          <w:sz w:val="24"/>
          <w:szCs w:val="24"/>
        </w:rPr>
        <w:t xml:space="preserve">el verilerin elde edilmesi sırasında; </w:t>
      </w:r>
    </w:p>
    <w:p w14:paraId="604C5F3D" w14:textId="77777777" w:rsidR="00695A6D" w:rsidRDefault="009F0434">
      <w:pPr>
        <w:pStyle w:val="ListeParagraf"/>
        <w:numPr>
          <w:ilvl w:val="1"/>
          <w:numId w:val="1"/>
        </w:numPr>
        <w:jc w:val="both"/>
        <w:rPr>
          <w:rFonts w:ascii="Calibri" w:hAnsi="Calibri"/>
          <w:sz w:val="24"/>
          <w:szCs w:val="24"/>
        </w:rPr>
      </w:pPr>
      <w:r>
        <w:rPr>
          <w:rFonts w:cs="Times New Roman"/>
          <w:sz w:val="24"/>
          <w:szCs w:val="24"/>
        </w:rPr>
        <w:t xml:space="preserve">Veri sorumlusunun kimliğinin duyurulması için veri işleyen personelin bilgilendirilmesini sağlamak </w:t>
      </w:r>
    </w:p>
    <w:p w14:paraId="6CEE91DB" w14:textId="77777777" w:rsidR="00695A6D" w:rsidRDefault="009F0434">
      <w:pPr>
        <w:pStyle w:val="ListeParagraf"/>
        <w:numPr>
          <w:ilvl w:val="1"/>
          <w:numId w:val="1"/>
        </w:numPr>
        <w:jc w:val="both"/>
      </w:pPr>
      <w:r>
        <w:rPr>
          <w:rFonts w:cs="Times New Roman"/>
          <w:sz w:val="24"/>
          <w:szCs w:val="24"/>
        </w:rPr>
        <w:t>Kişisel verilerin işlenme amaçlarının; belirli, meşru ve açık amaçlar için olmasını sağlamak, denetlemek ve hem çalış</w:t>
      </w:r>
      <w:r>
        <w:rPr>
          <w:rFonts w:cs="Times New Roman"/>
          <w:sz w:val="24"/>
          <w:szCs w:val="24"/>
        </w:rPr>
        <w:t xml:space="preserve">an hem vatandaşlara duyurulması için veri işleyen personelin bilgilendirilmesini sağlamak </w:t>
      </w:r>
    </w:p>
    <w:p w14:paraId="175E7194" w14:textId="77777777" w:rsidR="00695A6D" w:rsidRDefault="009F0434">
      <w:pPr>
        <w:pStyle w:val="ListeParagraf"/>
        <w:numPr>
          <w:ilvl w:val="1"/>
          <w:numId w:val="1"/>
        </w:numPr>
        <w:jc w:val="both"/>
        <w:rPr>
          <w:rFonts w:ascii="Calibri" w:hAnsi="Calibri"/>
          <w:sz w:val="24"/>
          <w:szCs w:val="24"/>
        </w:rPr>
      </w:pPr>
      <w:r>
        <w:rPr>
          <w:rFonts w:cs="Times New Roman"/>
          <w:sz w:val="24"/>
          <w:szCs w:val="24"/>
        </w:rPr>
        <w:t xml:space="preserve">İşlenen verilerin kimlere hangi amaçla aktarılacağının açıklanması için veri işleyen personelin bilgilendirilmesini sağlamak </w:t>
      </w:r>
    </w:p>
    <w:p w14:paraId="1D37E75A" w14:textId="77777777" w:rsidR="00695A6D" w:rsidRDefault="009F0434">
      <w:pPr>
        <w:pStyle w:val="ListeParagraf"/>
        <w:numPr>
          <w:ilvl w:val="1"/>
          <w:numId w:val="1"/>
        </w:numPr>
        <w:jc w:val="both"/>
        <w:rPr>
          <w:rFonts w:ascii="Calibri" w:hAnsi="Calibri"/>
          <w:sz w:val="24"/>
          <w:szCs w:val="24"/>
        </w:rPr>
      </w:pPr>
      <w:r>
        <w:rPr>
          <w:rFonts w:cs="Times New Roman"/>
          <w:sz w:val="24"/>
          <w:szCs w:val="24"/>
        </w:rPr>
        <w:t>Veri toplama yöntemi ve hukuki sebebini</w:t>
      </w:r>
      <w:r>
        <w:rPr>
          <w:rFonts w:cs="Times New Roman"/>
          <w:sz w:val="24"/>
          <w:szCs w:val="24"/>
        </w:rPr>
        <w:t xml:space="preserve"> açıklamak üzere veri işleyen personelin bilgilendirilmesini sağlamak </w:t>
      </w:r>
    </w:p>
    <w:p w14:paraId="04B31E19" w14:textId="77777777" w:rsidR="00695A6D" w:rsidRDefault="009F0434">
      <w:pPr>
        <w:pStyle w:val="ListeParagraf"/>
        <w:numPr>
          <w:ilvl w:val="0"/>
          <w:numId w:val="1"/>
        </w:numPr>
        <w:jc w:val="both"/>
        <w:rPr>
          <w:rFonts w:ascii="Calibri" w:hAnsi="Calibri"/>
          <w:sz w:val="24"/>
          <w:szCs w:val="24"/>
        </w:rPr>
      </w:pPr>
      <w:r>
        <w:rPr>
          <w:rFonts w:cs="Times New Roman"/>
          <w:sz w:val="24"/>
          <w:szCs w:val="24"/>
        </w:rPr>
        <w:t>Kişisel veri sahibinin başvurması halinde aşağıdaki kişi haklarının yerine getirilmesini en geç 30 takvim günü içinde sağlamak için gerekli aksiyonları almak</w:t>
      </w:r>
    </w:p>
    <w:p w14:paraId="6696539C" w14:textId="77777777" w:rsidR="00695A6D" w:rsidRDefault="009F0434">
      <w:pPr>
        <w:pStyle w:val="ListeParagraf"/>
        <w:numPr>
          <w:ilvl w:val="1"/>
          <w:numId w:val="1"/>
        </w:numPr>
        <w:jc w:val="both"/>
        <w:rPr>
          <w:rFonts w:ascii="Calibri" w:hAnsi="Calibri"/>
          <w:sz w:val="24"/>
          <w:szCs w:val="24"/>
        </w:rPr>
      </w:pPr>
      <w:r>
        <w:rPr>
          <w:rFonts w:cs="Times New Roman"/>
          <w:sz w:val="24"/>
          <w:szCs w:val="24"/>
        </w:rPr>
        <w:t>Kişinin kendi kişisel veris</w:t>
      </w:r>
      <w:r>
        <w:rPr>
          <w:rFonts w:cs="Times New Roman"/>
          <w:sz w:val="24"/>
          <w:szCs w:val="24"/>
        </w:rPr>
        <w:t xml:space="preserve">inin işlenip işlenmediğini bilmesi </w:t>
      </w:r>
    </w:p>
    <w:p w14:paraId="30128028" w14:textId="77777777" w:rsidR="00695A6D" w:rsidRDefault="009F0434">
      <w:pPr>
        <w:pStyle w:val="ListeParagraf"/>
        <w:numPr>
          <w:ilvl w:val="1"/>
          <w:numId w:val="1"/>
        </w:numPr>
        <w:jc w:val="both"/>
        <w:rPr>
          <w:rFonts w:ascii="Calibri" w:hAnsi="Calibri"/>
          <w:sz w:val="24"/>
          <w:szCs w:val="24"/>
        </w:rPr>
      </w:pPr>
      <w:r>
        <w:rPr>
          <w:rFonts w:cs="Times New Roman"/>
          <w:sz w:val="24"/>
          <w:szCs w:val="24"/>
        </w:rPr>
        <w:t>Kişisel veri ile ilgili bilgi talep etme</w:t>
      </w:r>
    </w:p>
    <w:p w14:paraId="50CB5B5E" w14:textId="77777777" w:rsidR="00695A6D" w:rsidRDefault="009F0434">
      <w:pPr>
        <w:pStyle w:val="ListeParagraf"/>
        <w:numPr>
          <w:ilvl w:val="1"/>
          <w:numId w:val="1"/>
        </w:numPr>
        <w:jc w:val="both"/>
        <w:rPr>
          <w:rFonts w:ascii="Calibri" w:hAnsi="Calibri"/>
          <w:sz w:val="24"/>
          <w:szCs w:val="24"/>
        </w:rPr>
      </w:pPr>
      <w:r>
        <w:rPr>
          <w:rFonts w:cs="Times New Roman"/>
          <w:sz w:val="24"/>
          <w:szCs w:val="24"/>
        </w:rPr>
        <w:t xml:space="preserve">İşlenme amacını açıklama </w:t>
      </w:r>
    </w:p>
    <w:p w14:paraId="247D0103" w14:textId="77777777" w:rsidR="00695A6D" w:rsidRDefault="009F0434">
      <w:pPr>
        <w:pStyle w:val="ListeParagraf"/>
        <w:numPr>
          <w:ilvl w:val="1"/>
          <w:numId w:val="1"/>
        </w:numPr>
        <w:jc w:val="both"/>
        <w:rPr>
          <w:rFonts w:ascii="Calibri" w:hAnsi="Calibri"/>
          <w:sz w:val="24"/>
          <w:szCs w:val="24"/>
        </w:rPr>
      </w:pPr>
      <w:r>
        <w:rPr>
          <w:rFonts w:cs="Times New Roman"/>
          <w:sz w:val="24"/>
          <w:szCs w:val="24"/>
        </w:rPr>
        <w:t>Yurtiçi veya yurtdışında kişisel verilerin aktarıldığı üçüncü kişileri açıklama</w:t>
      </w:r>
    </w:p>
    <w:p w14:paraId="6A9C9E17" w14:textId="77777777" w:rsidR="00695A6D" w:rsidRDefault="009F0434">
      <w:pPr>
        <w:pStyle w:val="ListeParagraf"/>
        <w:numPr>
          <w:ilvl w:val="1"/>
          <w:numId w:val="1"/>
        </w:numPr>
        <w:jc w:val="both"/>
        <w:rPr>
          <w:rFonts w:ascii="Calibri" w:hAnsi="Calibri"/>
          <w:sz w:val="24"/>
          <w:szCs w:val="24"/>
        </w:rPr>
      </w:pPr>
      <w:r>
        <w:rPr>
          <w:rFonts w:cs="Times New Roman"/>
          <w:sz w:val="24"/>
          <w:szCs w:val="24"/>
        </w:rPr>
        <w:t>Kişisel verilerin eksik veya yanlış işlenmesi durumunda bunların düzeltil</w:t>
      </w:r>
      <w:r>
        <w:rPr>
          <w:rFonts w:cs="Times New Roman"/>
          <w:sz w:val="24"/>
          <w:szCs w:val="24"/>
        </w:rPr>
        <w:t>me taleplerini alma ve işlem tamamlandığında geri dönüş yapma</w:t>
      </w:r>
    </w:p>
    <w:p w14:paraId="1569B592" w14:textId="77777777" w:rsidR="00695A6D" w:rsidRDefault="009F0434">
      <w:pPr>
        <w:pStyle w:val="ListeParagraf"/>
        <w:numPr>
          <w:ilvl w:val="1"/>
          <w:numId w:val="1"/>
        </w:numPr>
        <w:jc w:val="both"/>
        <w:rPr>
          <w:rFonts w:ascii="Calibri" w:hAnsi="Calibri"/>
          <w:sz w:val="24"/>
          <w:szCs w:val="24"/>
        </w:rPr>
      </w:pPr>
      <w:r>
        <w:rPr>
          <w:rFonts w:cs="Times New Roman"/>
          <w:sz w:val="24"/>
          <w:szCs w:val="24"/>
        </w:rPr>
        <w:lastRenderedPageBreak/>
        <w:t>Kişinin, kişisel bilgisini silme veya yok etme taleplerini alma ve işlem tamamlandığında geri dönüş yapma</w:t>
      </w:r>
    </w:p>
    <w:p w14:paraId="13675405" w14:textId="77777777" w:rsidR="00695A6D" w:rsidRDefault="009F0434">
      <w:pPr>
        <w:pStyle w:val="ListeParagraf"/>
        <w:numPr>
          <w:ilvl w:val="1"/>
          <w:numId w:val="1"/>
        </w:numPr>
        <w:jc w:val="both"/>
        <w:rPr>
          <w:rFonts w:ascii="Calibri" w:hAnsi="Calibri"/>
          <w:sz w:val="24"/>
          <w:szCs w:val="24"/>
        </w:rPr>
      </w:pPr>
      <w:r>
        <w:rPr>
          <w:rFonts w:cs="Times New Roman"/>
          <w:sz w:val="24"/>
          <w:szCs w:val="24"/>
        </w:rPr>
        <w:t>İşlenen verilerin münhasıran otomatik sistemler vasıtasıyla analizler sonucu veri sahibi</w:t>
      </w:r>
      <w:r>
        <w:rPr>
          <w:rFonts w:cs="Times New Roman"/>
          <w:sz w:val="24"/>
          <w:szCs w:val="24"/>
        </w:rPr>
        <w:t>nin kendi aleyhine sonuç çıkması durumunda itiraz etmesi taleplerini alma ve işlem tamamlandığında geri dönüş yapma</w:t>
      </w:r>
    </w:p>
    <w:p w14:paraId="7E0EFD35" w14:textId="77777777" w:rsidR="00695A6D" w:rsidRDefault="009F0434">
      <w:pPr>
        <w:pStyle w:val="ListeParagraf"/>
        <w:numPr>
          <w:ilvl w:val="1"/>
          <w:numId w:val="1"/>
        </w:numPr>
        <w:jc w:val="both"/>
        <w:rPr>
          <w:rFonts w:ascii="Calibri" w:hAnsi="Calibri"/>
          <w:sz w:val="24"/>
          <w:szCs w:val="24"/>
        </w:rPr>
      </w:pPr>
      <w:r>
        <w:rPr>
          <w:rFonts w:cs="Times New Roman"/>
          <w:sz w:val="24"/>
          <w:szCs w:val="24"/>
        </w:rPr>
        <w:t xml:space="preserve">Kişisel verinin kanuna aykırı olarak işlenip işlenmediği kontrol etme ve kişiden gelen talepleri takip etme ve sonuçlandırma </w:t>
      </w:r>
    </w:p>
    <w:p w14:paraId="2014DFB4" w14:textId="77777777" w:rsidR="00695A6D" w:rsidRDefault="009F0434">
      <w:pPr>
        <w:pStyle w:val="ListeParagraf"/>
        <w:numPr>
          <w:ilvl w:val="0"/>
          <w:numId w:val="1"/>
        </w:numPr>
        <w:jc w:val="both"/>
        <w:rPr>
          <w:rFonts w:ascii="Calibri" w:hAnsi="Calibri"/>
          <w:sz w:val="24"/>
          <w:szCs w:val="24"/>
        </w:rPr>
      </w:pPr>
      <w:r>
        <w:rPr>
          <w:rFonts w:cs="Times New Roman"/>
          <w:sz w:val="24"/>
          <w:szCs w:val="24"/>
        </w:rPr>
        <w:t>Kurulun isteye</w:t>
      </w:r>
      <w:r>
        <w:rPr>
          <w:rFonts w:cs="Times New Roman"/>
          <w:sz w:val="24"/>
          <w:szCs w:val="24"/>
        </w:rPr>
        <w:t>ceği belge ve bilgileri 15 takvim günü içinde gönderilmesini sağlamak ve gerektiğinde yerinde inceleme yapılmasına imkân sağlamak</w:t>
      </w:r>
    </w:p>
    <w:p w14:paraId="5BD6C332" w14:textId="77777777" w:rsidR="00695A6D" w:rsidRDefault="009F0434">
      <w:pPr>
        <w:pStyle w:val="ListeParagraf"/>
        <w:numPr>
          <w:ilvl w:val="0"/>
          <w:numId w:val="1"/>
        </w:numPr>
        <w:jc w:val="both"/>
        <w:rPr>
          <w:rFonts w:ascii="Calibri" w:hAnsi="Calibri"/>
          <w:sz w:val="24"/>
          <w:szCs w:val="24"/>
        </w:rPr>
      </w:pPr>
      <w:r>
        <w:rPr>
          <w:rFonts w:cs="Times New Roman"/>
          <w:sz w:val="24"/>
          <w:szCs w:val="24"/>
        </w:rPr>
        <w:t>Kişisel veri envanterinde yer alan kişisel verilerin işlenmesi ile ilgili şartların ortadan kalkıp kalkmadığını birer yıllık p</w:t>
      </w:r>
      <w:r>
        <w:rPr>
          <w:rFonts w:cs="Times New Roman"/>
          <w:sz w:val="24"/>
          <w:szCs w:val="24"/>
        </w:rPr>
        <w:t>eriyodlar halinde veri ortamında denetlemek</w:t>
      </w:r>
    </w:p>
    <w:p w14:paraId="590B47F4" w14:textId="77777777" w:rsidR="00695A6D" w:rsidRDefault="009F0434">
      <w:pPr>
        <w:pStyle w:val="ListeParagraf"/>
        <w:numPr>
          <w:ilvl w:val="0"/>
          <w:numId w:val="1"/>
        </w:numPr>
        <w:jc w:val="both"/>
        <w:rPr>
          <w:rFonts w:ascii="Calibri" w:hAnsi="Calibri"/>
          <w:sz w:val="24"/>
          <w:szCs w:val="24"/>
        </w:rPr>
      </w:pPr>
      <w:r>
        <w:rPr>
          <w:rFonts w:cs="Times New Roman"/>
          <w:sz w:val="24"/>
          <w:szCs w:val="24"/>
        </w:rPr>
        <w:t>Veri sahibinin başvurusu veya Kişisel Verileri Koruma Kurulu’nun veya bir mahkemenin bildirimi üzerine, periyodik denetleme süresine bakmaksızın yine veri ortamlarında bu denetimi yapmak</w:t>
      </w:r>
    </w:p>
    <w:p w14:paraId="20D43FF9" w14:textId="77777777" w:rsidR="00695A6D" w:rsidRDefault="009F0434">
      <w:pPr>
        <w:pStyle w:val="ListeParagraf"/>
        <w:numPr>
          <w:ilvl w:val="0"/>
          <w:numId w:val="1"/>
        </w:numPr>
        <w:jc w:val="both"/>
        <w:rPr>
          <w:rFonts w:ascii="Calibri" w:hAnsi="Calibri"/>
          <w:sz w:val="24"/>
          <w:szCs w:val="24"/>
        </w:rPr>
      </w:pPr>
      <w:r>
        <w:rPr>
          <w:rFonts w:cs="Times New Roman"/>
          <w:sz w:val="24"/>
          <w:szCs w:val="24"/>
        </w:rPr>
        <w:t xml:space="preserve">Denetimler </w:t>
      </w:r>
      <w:r>
        <w:rPr>
          <w:rFonts w:cs="Times New Roman"/>
          <w:sz w:val="24"/>
          <w:szCs w:val="24"/>
        </w:rPr>
        <w:t>neticesinde veri işleme şartlarının ortadan kalkmış olduğu ihtimalinin tespit edildiği kişisel verilerle ilgili olarak, ilgili kişisel veriyi işleyen departman yöneticisine ve hukuk müşavirliğine veya hukuk danışmanına konu iletilerek görüşleri sormak</w:t>
      </w:r>
    </w:p>
    <w:p w14:paraId="09A6EF41" w14:textId="77777777" w:rsidR="00695A6D" w:rsidRDefault="009F0434">
      <w:pPr>
        <w:pStyle w:val="ListeParagraf"/>
        <w:numPr>
          <w:ilvl w:val="0"/>
          <w:numId w:val="1"/>
        </w:numPr>
        <w:jc w:val="both"/>
        <w:rPr>
          <w:rFonts w:ascii="Calibri" w:hAnsi="Calibri"/>
          <w:sz w:val="24"/>
          <w:szCs w:val="24"/>
        </w:rPr>
      </w:pPr>
      <w:r>
        <w:rPr>
          <w:rFonts w:cs="Times New Roman"/>
          <w:sz w:val="24"/>
          <w:szCs w:val="24"/>
        </w:rPr>
        <w:t>Kesi</w:t>
      </w:r>
      <w:r>
        <w:rPr>
          <w:rFonts w:cs="Times New Roman"/>
          <w:sz w:val="24"/>
          <w:szCs w:val="24"/>
        </w:rPr>
        <w:t xml:space="preserve">nleşmiş mahkeme kararlarının gereğini yerine getirmek üzere hukuk biriminden onay almak ve mahkeme kararında belirtilen silme, yok etme veya anonim hale getirme işlemini yapmak, </w:t>
      </w:r>
    </w:p>
    <w:p w14:paraId="64354224" w14:textId="77777777" w:rsidR="00695A6D" w:rsidRDefault="009F0434">
      <w:pPr>
        <w:pStyle w:val="ListeParagraf"/>
        <w:numPr>
          <w:ilvl w:val="0"/>
          <w:numId w:val="1"/>
        </w:numPr>
        <w:jc w:val="both"/>
        <w:rPr>
          <w:rFonts w:ascii="Calibri" w:hAnsi="Calibri"/>
          <w:sz w:val="24"/>
          <w:szCs w:val="24"/>
        </w:rPr>
      </w:pPr>
      <w:r>
        <w:rPr>
          <w:rFonts w:cs="Times New Roman"/>
          <w:sz w:val="24"/>
          <w:szCs w:val="24"/>
        </w:rPr>
        <w:t>Kesinleşmiş bir mahkeme kararı olmadıkça Kişisel Verileri Koruma Kurulu’nun k</w:t>
      </w:r>
      <w:r>
        <w:rPr>
          <w:rFonts w:cs="Times New Roman"/>
          <w:sz w:val="24"/>
          <w:szCs w:val="24"/>
        </w:rPr>
        <w:t>ararları da dahil olmak üzere derhal silme, yok etme veya anonim hale getirme işlemlerini yapmamak, nihai karar verilmesi için talebi Müdürler Kurulu’na taşımak, Müdürler Kurulu’nun verdiği nihai karar doğrultusunda hareket etmek</w:t>
      </w:r>
    </w:p>
    <w:p w14:paraId="6A373B63" w14:textId="77777777" w:rsidR="00695A6D" w:rsidRDefault="009F0434">
      <w:pPr>
        <w:pStyle w:val="ListeParagraf"/>
        <w:numPr>
          <w:ilvl w:val="0"/>
          <w:numId w:val="1"/>
        </w:numPr>
        <w:jc w:val="both"/>
        <w:rPr>
          <w:rFonts w:ascii="Calibri" w:hAnsi="Calibri"/>
          <w:sz w:val="24"/>
          <w:szCs w:val="24"/>
        </w:rPr>
      </w:pPr>
      <w:r>
        <w:rPr>
          <w:rFonts w:cs="Times New Roman"/>
          <w:sz w:val="24"/>
          <w:szCs w:val="24"/>
        </w:rPr>
        <w:t>Kişisel verilerin ilgili m</w:t>
      </w:r>
      <w:r>
        <w:rPr>
          <w:rFonts w:cs="Times New Roman"/>
          <w:sz w:val="24"/>
          <w:szCs w:val="24"/>
        </w:rPr>
        <w:t>evzuatlarda öngörülen veya işlendikleri amaç için gerekli olan süreyi ilgili departmanlarla istişare ve koordinasyon dahilinde belirlemek ve takip etmek</w:t>
      </w:r>
    </w:p>
    <w:p w14:paraId="63EE3CC6" w14:textId="77777777" w:rsidR="00695A6D" w:rsidRDefault="009F0434">
      <w:pPr>
        <w:pStyle w:val="ListeParagraf"/>
        <w:numPr>
          <w:ilvl w:val="0"/>
          <w:numId w:val="1"/>
        </w:numPr>
        <w:jc w:val="both"/>
        <w:rPr>
          <w:rFonts w:ascii="Calibri" w:hAnsi="Calibri"/>
          <w:sz w:val="24"/>
          <w:szCs w:val="24"/>
        </w:rPr>
      </w:pPr>
      <w:r>
        <w:rPr>
          <w:rFonts w:cs="Times New Roman"/>
          <w:sz w:val="24"/>
          <w:szCs w:val="24"/>
        </w:rPr>
        <w:t>Kişisel verilerin işlenmesi için kişinin açık rızasının alınma yollarını belirlemek, uygulamak, denetle</w:t>
      </w:r>
      <w:r>
        <w:rPr>
          <w:rFonts w:cs="Times New Roman"/>
          <w:sz w:val="24"/>
          <w:szCs w:val="24"/>
        </w:rPr>
        <w:t>mek</w:t>
      </w:r>
    </w:p>
    <w:p w14:paraId="459E62C7" w14:textId="77777777" w:rsidR="00695A6D" w:rsidRDefault="009F0434">
      <w:pPr>
        <w:pStyle w:val="ListeParagraf"/>
        <w:numPr>
          <w:ilvl w:val="0"/>
          <w:numId w:val="1"/>
        </w:numPr>
        <w:jc w:val="both"/>
        <w:rPr>
          <w:rFonts w:ascii="Calibri" w:hAnsi="Calibri"/>
          <w:sz w:val="24"/>
          <w:szCs w:val="24"/>
        </w:rPr>
      </w:pPr>
      <w:r>
        <w:rPr>
          <w:rFonts w:cs="Times New Roman"/>
          <w:sz w:val="24"/>
          <w:szCs w:val="24"/>
        </w:rPr>
        <w:t>Kişisel veri bulut sistemlerinde tutulacak ise veya yurtdışında saklanacak ise kişisel veri sahibinin mutlaka açık rızasının alınmasını sağlamak, yayınlanacak güvenli ülke listesine göre verilerin gönderimini kontrol edip Kanun gereklerini yerine getir</w:t>
      </w:r>
      <w:r>
        <w:rPr>
          <w:rFonts w:cs="Times New Roman"/>
          <w:sz w:val="24"/>
          <w:szCs w:val="24"/>
        </w:rPr>
        <w:t xml:space="preserve">mek ve gereken tüm tedbirleri almak.  </w:t>
      </w:r>
    </w:p>
    <w:p w14:paraId="684046E1" w14:textId="77777777" w:rsidR="00695A6D" w:rsidRDefault="009F0434">
      <w:pPr>
        <w:pStyle w:val="ListeParagraf"/>
        <w:numPr>
          <w:ilvl w:val="0"/>
          <w:numId w:val="1"/>
        </w:numPr>
        <w:jc w:val="both"/>
        <w:rPr>
          <w:rFonts w:ascii="Calibri" w:hAnsi="Calibri"/>
          <w:sz w:val="24"/>
          <w:szCs w:val="24"/>
        </w:rPr>
      </w:pPr>
      <w:r>
        <w:rPr>
          <w:rFonts w:cs="Times New Roman"/>
          <w:sz w:val="24"/>
          <w:szCs w:val="24"/>
        </w:rPr>
        <w:t>Kişisel verinin aktarılacağı yabancı ülkenin kurulca ilan edildiğini doğrulamak, ilan edilmemiş ise istisnalara uygun biçimde kanuna uygun olarak aktarılması için gerekli işlemleri takip etmek</w:t>
      </w:r>
    </w:p>
    <w:p w14:paraId="04EC16BC" w14:textId="77777777" w:rsidR="00695A6D" w:rsidRDefault="009F0434">
      <w:pPr>
        <w:pStyle w:val="ListeParagraf"/>
        <w:numPr>
          <w:ilvl w:val="0"/>
          <w:numId w:val="1"/>
        </w:numPr>
        <w:jc w:val="both"/>
        <w:rPr>
          <w:rFonts w:ascii="Calibri" w:hAnsi="Calibri"/>
          <w:sz w:val="24"/>
          <w:szCs w:val="24"/>
        </w:rPr>
      </w:pPr>
      <w:r>
        <w:rPr>
          <w:rFonts w:cs="Times New Roman"/>
          <w:sz w:val="24"/>
          <w:szCs w:val="24"/>
        </w:rPr>
        <w:t xml:space="preserve">Kişisel veri yurtdışına </w:t>
      </w:r>
      <w:r>
        <w:rPr>
          <w:rFonts w:cs="Times New Roman"/>
          <w:sz w:val="24"/>
          <w:szCs w:val="24"/>
        </w:rPr>
        <w:t xml:space="preserve">aktarılacak ise açık rıza da alınmamış ise; verinin aktarılacağı yerde yeterli korumanın olması veya yeterli koruma olmaması durumunda Türkiye’deki </w:t>
      </w:r>
      <w:r>
        <w:rPr>
          <w:rFonts w:cs="Times New Roman"/>
          <w:sz w:val="24"/>
          <w:szCs w:val="24"/>
        </w:rPr>
        <w:lastRenderedPageBreak/>
        <w:t>ve ilgili yabancı ülkedeki veri sorumlularının yeterli bir korumayı yazılı olarak taahhüt etmeleri ve kurulu</w:t>
      </w:r>
      <w:r>
        <w:rPr>
          <w:rFonts w:cs="Times New Roman"/>
          <w:sz w:val="24"/>
          <w:szCs w:val="24"/>
        </w:rPr>
        <w:t xml:space="preserve">n izninin alınması durumunda paylaşılmasını koordine etmek </w:t>
      </w:r>
    </w:p>
    <w:p w14:paraId="7030DA79" w14:textId="77777777" w:rsidR="00695A6D" w:rsidRDefault="009F0434">
      <w:pPr>
        <w:pStyle w:val="ListeParagraf"/>
        <w:numPr>
          <w:ilvl w:val="0"/>
          <w:numId w:val="1"/>
        </w:numPr>
        <w:jc w:val="both"/>
        <w:rPr>
          <w:rFonts w:ascii="Calibri" w:hAnsi="Calibri"/>
          <w:sz w:val="24"/>
          <w:szCs w:val="24"/>
        </w:rPr>
      </w:pPr>
      <w:r>
        <w:rPr>
          <w:rFonts w:cs="Times New Roman"/>
          <w:sz w:val="24"/>
          <w:szCs w:val="24"/>
        </w:rPr>
        <w:t>Kişisel verileri işleyen üçüncü taraflar ise bu taraflarla yapılacak sözleşmeleri kontrol etmek KVKK kapsamında uyumluluğunu teyit etmek. Üçüncü tarafları denetlemek ve/veya denetimleri koordine e</w:t>
      </w:r>
      <w:r>
        <w:rPr>
          <w:rFonts w:cs="Times New Roman"/>
          <w:sz w:val="24"/>
          <w:szCs w:val="24"/>
        </w:rPr>
        <w:t xml:space="preserve">tmek. (Call Center, </w:t>
      </w:r>
      <w:proofErr w:type="spellStart"/>
      <w:r>
        <w:rPr>
          <w:rFonts w:cs="Times New Roman"/>
          <w:sz w:val="24"/>
          <w:szCs w:val="24"/>
        </w:rPr>
        <w:t>Hosting</w:t>
      </w:r>
      <w:proofErr w:type="spellEnd"/>
      <w:r>
        <w:rPr>
          <w:rFonts w:cs="Times New Roman"/>
          <w:sz w:val="24"/>
          <w:szCs w:val="24"/>
        </w:rPr>
        <w:t xml:space="preserve"> hizmeti verenler, </w:t>
      </w:r>
      <w:proofErr w:type="spellStart"/>
      <w:r>
        <w:rPr>
          <w:rFonts w:cs="Times New Roman"/>
          <w:sz w:val="24"/>
          <w:szCs w:val="24"/>
        </w:rPr>
        <w:t>mailing</w:t>
      </w:r>
      <w:proofErr w:type="spellEnd"/>
      <w:r>
        <w:rPr>
          <w:rFonts w:cs="Times New Roman"/>
          <w:sz w:val="24"/>
          <w:szCs w:val="24"/>
        </w:rPr>
        <w:t xml:space="preserve"> hizmeti verenler)  </w:t>
      </w:r>
    </w:p>
    <w:p w14:paraId="1D3A4C4B" w14:textId="77777777" w:rsidR="00695A6D" w:rsidRDefault="009F0434">
      <w:pPr>
        <w:pStyle w:val="ListeParagraf"/>
        <w:numPr>
          <w:ilvl w:val="0"/>
          <w:numId w:val="1"/>
        </w:numPr>
        <w:jc w:val="both"/>
        <w:rPr>
          <w:rFonts w:ascii="Calibri" w:hAnsi="Calibri"/>
          <w:sz w:val="24"/>
          <w:szCs w:val="24"/>
        </w:rPr>
      </w:pPr>
      <w:r>
        <w:rPr>
          <w:rFonts w:cs="Times New Roman"/>
          <w:sz w:val="24"/>
          <w:szCs w:val="24"/>
        </w:rPr>
        <w:t>Özel nitelikli kişisel verilerin kayıt altına alınması durumunda açık rızanın alınmasını mutlaka garanti etmek</w:t>
      </w:r>
    </w:p>
    <w:p w14:paraId="608DA84B" w14:textId="77777777" w:rsidR="00695A6D" w:rsidRDefault="009F0434">
      <w:pPr>
        <w:pStyle w:val="ListeParagraf"/>
        <w:numPr>
          <w:ilvl w:val="0"/>
          <w:numId w:val="1"/>
        </w:numPr>
        <w:jc w:val="both"/>
        <w:rPr>
          <w:rFonts w:ascii="Calibri" w:hAnsi="Calibri"/>
          <w:sz w:val="24"/>
          <w:szCs w:val="24"/>
        </w:rPr>
      </w:pPr>
      <w:r>
        <w:rPr>
          <w:rFonts w:cs="Times New Roman"/>
          <w:sz w:val="24"/>
          <w:szCs w:val="24"/>
        </w:rPr>
        <w:t>Aşağıdaki gerekçelerden herhangi biri olduğunda; kişisel verinin silinm</w:t>
      </w:r>
      <w:r>
        <w:rPr>
          <w:rFonts w:cs="Times New Roman"/>
          <w:sz w:val="24"/>
          <w:szCs w:val="24"/>
        </w:rPr>
        <w:t>esi, yok edilmesi veya anonimleştirilmesini, yönetmeliklerde belirlenen usul ve esaslar çerçevesinde sağlamak:</w:t>
      </w:r>
    </w:p>
    <w:p w14:paraId="357E374A" w14:textId="77777777" w:rsidR="00695A6D" w:rsidRDefault="009F0434">
      <w:pPr>
        <w:pStyle w:val="ListeParagraf"/>
        <w:numPr>
          <w:ilvl w:val="1"/>
          <w:numId w:val="1"/>
        </w:numPr>
        <w:jc w:val="both"/>
        <w:rPr>
          <w:rFonts w:ascii="Calibri" w:hAnsi="Calibri"/>
          <w:sz w:val="24"/>
          <w:szCs w:val="24"/>
        </w:rPr>
      </w:pPr>
      <w:r>
        <w:rPr>
          <w:rFonts w:cs="Times New Roman"/>
          <w:sz w:val="24"/>
          <w:szCs w:val="24"/>
        </w:rPr>
        <w:t xml:space="preserve">İşlenmesini gerektiren sebeplerin ortadan kalkması halinde </w:t>
      </w:r>
    </w:p>
    <w:p w14:paraId="461BD6E4" w14:textId="77777777" w:rsidR="00695A6D" w:rsidRDefault="009F0434">
      <w:pPr>
        <w:pStyle w:val="ListeParagraf"/>
        <w:numPr>
          <w:ilvl w:val="1"/>
          <w:numId w:val="1"/>
        </w:numPr>
        <w:jc w:val="both"/>
        <w:rPr>
          <w:rFonts w:ascii="Calibri" w:hAnsi="Calibri"/>
          <w:sz w:val="24"/>
          <w:szCs w:val="24"/>
        </w:rPr>
      </w:pPr>
      <w:r>
        <w:rPr>
          <w:rFonts w:cs="Times New Roman"/>
          <w:sz w:val="24"/>
          <w:szCs w:val="24"/>
        </w:rPr>
        <w:t xml:space="preserve">Süresi dolması halinde </w:t>
      </w:r>
    </w:p>
    <w:p w14:paraId="350FCDD5" w14:textId="77777777" w:rsidR="00695A6D" w:rsidRDefault="009F0434">
      <w:pPr>
        <w:pStyle w:val="ListeParagraf"/>
        <w:numPr>
          <w:ilvl w:val="1"/>
          <w:numId w:val="1"/>
        </w:numPr>
        <w:jc w:val="both"/>
        <w:rPr>
          <w:rFonts w:ascii="Calibri" w:hAnsi="Calibri"/>
          <w:sz w:val="24"/>
          <w:szCs w:val="24"/>
        </w:rPr>
      </w:pPr>
      <w:r>
        <w:rPr>
          <w:rFonts w:cs="Times New Roman"/>
          <w:sz w:val="24"/>
          <w:szCs w:val="24"/>
        </w:rPr>
        <w:t>Veri sahibinin talebi halinde</w:t>
      </w:r>
    </w:p>
    <w:p w14:paraId="3A583886" w14:textId="77777777" w:rsidR="00695A6D" w:rsidRDefault="009F0434">
      <w:pPr>
        <w:pStyle w:val="ListeParagraf"/>
        <w:numPr>
          <w:ilvl w:val="0"/>
          <w:numId w:val="1"/>
        </w:numPr>
        <w:jc w:val="both"/>
        <w:rPr>
          <w:rFonts w:ascii="Calibri" w:hAnsi="Calibri"/>
          <w:sz w:val="24"/>
          <w:szCs w:val="24"/>
        </w:rPr>
      </w:pPr>
      <w:r>
        <w:rPr>
          <w:rFonts w:cs="Times New Roman"/>
          <w:sz w:val="24"/>
          <w:szCs w:val="24"/>
        </w:rPr>
        <w:t xml:space="preserve">Kişisel verilerin üçüncü taraflara aktarılması durumunda paylaşılacak yerin/makam statüsüne göre veri sahibinden alınacak rızanın türünü belirlemek ve rıza süreçlerini yönetmek. Her durumda aşağıdaki kurumlarla hangi verinin paylaşıldığının kaydını tutmak </w:t>
      </w:r>
      <w:r>
        <w:rPr>
          <w:rFonts w:cs="Times New Roman"/>
          <w:sz w:val="24"/>
          <w:szCs w:val="24"/>
        </w:rPr>
        <w:t xml:space="preserve">ve aşağıdaki statüye uyan üçüncü tarafların geçerli esasa uygun olduklarını kayıt altına almak. </w:t>
      </w:r>
    </w:p>
    <w:p w14:paraId="657D45D8" w14:textId="77777777" w:rsidR="00695A6D" w:rsidRDefault="00695A6D">
      <w:pPr>
        <w:pStyle w:val="ListeParagraf"/>
        <w:jc w:val="both"/>
        <w:rPr>
          <w:rFonts w:ascii="Calibri" w:hAnsi="Calibri" w:cs="Times New Roman"/>
          <w:sz w:val="24"/>
          <w:szCs w:val="24"/>
        </w:rPr>
      </w:pPr>
    </w:p>
    <w:p w14:paraId="11ED4F28" w14:textId="77777777" w:rsidR="00695A6D" w:rsidRDefault="009F0434">
      <w:pPr>
        <w:pStyle w:val="ListeParagraf"/>
        <w:jc w:val="both"/>
        <w:rPr>
          <w:rFonts w:ascii="Calibri" w:hAnsi="Calibri"/>
          <w:sz w:val="24"/>
          <w:szCs w:val="24"/>
        </w:rPr>
      </w:pPr>
      <w:r>
        <w:rPr>
          <w:rFonts w:cs="Times New Roman"/>
          <w:sz w:val="24"/>
          <w:szCs w:val="24"/>
        </w:rPr>
        <w:t>Açık rıza alınmayacak durumlar:</w:t>
      </w:r>
    </w:p>
    <w:p w14:paraId="58026348" w14:textId="77777777" w:rsidR="00695A6D" w:rsidRDefault="009F0434">
      <w:pPr>
        <w:pStyle w:val="ListeParagraf"/>
        <w:numPr>
          <w:ilvl w:val="1"/>
          <w:numId w:val="1"/>
        </w:numPr>
        <w:jc w:val="both"/>
        <w:rPr>
          <w:rFonts w:ascii="Calibri" w:hAnsi="Calibri"/>
          <w:sz w:val="24"/>
          <w:szCs w:val="24"/>
        </w:rPr>
      </w:pPr>
      <w:r>
        <w:rPr>
          <w:rFonts w:cs="Times New Roman"/>
          <w:sz w:val="24"/>
          <w:szCs w:val="24"/>
        </w:rPr>
        <w:t>Fiili imkânsızlıklar durumunda açık rıza alınamaması</w:t>
      </w:r>
    </w:p>
    <w:p w14:paraId="6EA7B25F" w14:textId="77777777" w:rsidR="00695A6D" w:rsidRDefault="009F0434">
      <w:pPr>
        <w:pStyle w:val="ListeParagraf"/>
        <w:numPr>
          <w:ilvl w:val="1"/>
          <w:numId w:val="1"/>
        </w:numPr>
        <w:jc w:val="both"/>
        <w:rPr>
          <w:rFonts w:ascii="Calibri" w:hAnsi="Calibri"/>
          <w:sz w:val="24"/>
          <w:szCs w:val="24"/>
        </w:rPr>
      </w:pPr>
      <w:r>
        <w:rPr>
          <w:rFonts w:cs="Times New Roman"/>
          <w:sz w:val="24"/>
          <w:szCs w:val="24"/>
        </w:rPr>
        <w:t>Kendisinin veya bir başkasının hayatı veya beden bütünlüğü söz konusu old</w:t>
      </w:r>
      <w:r>
        <w:rPr>
          <w:rFonts w:cs="Times New Roman"/>
          <w:sz w:val="24"/>
          <w:szCs w:val="24"/>
        </w:rPr>
        <w:t>uğunda</w:t>
      </w:r>
    </w:p>
    <w:p w14:paraId="3272D1F6" w14:textId="77777777" w:rsidR="00695A6D" w:rsidRDefault="009F0434">
      <w:pPr>
        <w:pStyle w:val="ListeParagraf"/>
        <w:numPr>
          <w:ilvl w:val="1"/>
          <w:numId w:val="1"/>
        </w:numPr>
        <w:jc w:val="both"/>
        <w:rPr>
          <w:rFonts w:ascii="Calibri" w:hAnsi="Calibri"/>
          <w:sz w:val="24"/>
          <w:szCs w:val="24"/>
        </w:rPr>
      </w:pPr>
      <w:r>
        <w:rPr>
          <w:rFonts w:cs="Times New Roman"/>
          <w:sz w:val="24"/>
          <w:szCs w:val="24"/>
        </w:rPr>
        <w:t>Bir sözleşmenin kurulması veya ifasıyla doğrudan ilgili olması</w:t>
      </w:r>
    </w:p>
    <w:p w14:paraId="79ED901F" w14:textId="77777777" w:rsidR="00695A6D" w:rsidRDefault="009F0434">
      <w:pPr>
        <w:pStyle w:val="ListeParagraf"/>
        <w:numPr>
          <w:ilvl w:val="1"/>
          <w:numId w:val="1"/>
        </w:numPr>
        <w:jc w:val="both"/>
        <w:rPr>
          <w:rFonts w:ascii="Calibri" w:hAnsi="Calibri"/>
          <w:sz w:val="24"/>
          <w:szCs w:val="24"/>
        </w:rPr>
      </w:pPr>
      <w:r>
        <w:rPr>
          <w:rFonts w:cs="Times New Roman"/>
          <w:sz w:val="24"/>
          <w:szCs w:val="24"/>
        </w:rPr>
        <w:t>Sözleşmenin taraflarına ait kişisel verilerin işlenmesinin gerekli olması</w:t>
      </w:r>
    </w:p>
    <w:p w14:paraId="29BEF996" w14:textId="77777777" w:rsidR="00695A6D" w:rsidRDefault="009F0434">
      <w:pPr>
        <w:pStyle w:val="ListeParagraf"/>
        <w:numPr>
          <w:ilvl w:val="1"/>
          <w:numId w:val="1"/>
        </w:numPr>
        <w:jc w:val="both"/>
        <w:rPr>
          <w:rFonts w:ascii="Calibri" w:hAnsi="Calibri"/>
          <w:sz w:val="24"/>
          <w:szCs w:val="24"/>
        </w:rPr>
      </w:pPr>
      <w:r>
        <w:rPr>
          <w:rFonts w:cs="Times New Roman"/>
          <w:sz w:val="24"/>
          <w:szCs w:val="24"/>
        </w:rPr>
        <w:t>Bir hakkın tesisi, kullanılması veya korunması için veri işlemenin zorunlu olması</w:t>
      </w:r>
    </w:p>
    <w:p w14:paraId="1E79C0F1" w14:textId="77777777" w:rsidR="00695A6D" w:rsidRDefault="009F0434">
      <w:pPr>
        <w:pStyle w:val="ListeParagraf"/>
        <w:numPr>
          <w:ilvl w:val="1"/>
          <w:numId w:val="1"/>
        </w:numPr>
        <w:jc w:val="both"/>
        <w:rPr>
          <w:rFonts w:ascii="Calibri" w:hAnsi="Calibri"/>
          <w:sz w:val="24"/>
          <w:szCs w:val="24"/>
        </w:rPr>
      </w:pPr>
      <w:r>
        <w:rPr>
          <w:rFonts w:cs="Times New Roman"/>
          <w:sz w:val="24"/>
          <w:szCs w:val="24"/>
        </w:rPr>
        <w:t>Veri sorumlusunun hukuki yüküm</w:t>
      </w:r>
      <w:r>
        <w:rPr>
          <w:rFonts w:cs="Times New Roman"/>
          <w:sz w:val="24"/>
          <w:szCs w:val="24"/>
        </w:rPr>
        <w:t>lülüğünü yerine getirebilmesi için zorunlu olması</w:t>
      </w:r>
    </w:p>
    <w:p w14:paraId="3FEBA209" w14:textId="77777777" w:rsidR="00695A6D" w:rsidRDefault="009F0434">
      <w:pPr>
        <w:pStyle w:val="ListeParagraf"/>
        <w:numPr>
          <w:ilvl w:val="1"/>
          <w:numId w:val="1"/>
        </w:numPr>
        <w:jc w:val="both"/>
        <w:rPr>
          <w:rFonts w:ascii="Calibri" w:hAnsi="Calibri"/>
          <w:sz w:val="24"/>
          <w:szCs w:val="24"/>
        </w:rPr>
      </w:pPr>
      <w:r>
        <w:rPr>
          <w:rFonts w:cs="Times New Roman"/>
          <w:sz w:val="24"/>
          <w:szCs w:val="24"/>
        </w:rPr>
        <w:t>Kişi, kendi verisini alenileştirmiş olması durumunda</w:t>
      </w:r>
    </w:p>
    <w:p w14:paraId="4DB40DDB" w14:textId="77777777" w:rsidR="00695A6D" w:rsidRDefault="009F0434">
      <w:pPr>
        <w:pStyle w:val="ListeParagraf"/>
        <w:numPr>
          <w:ilvl w:val="1"/>
          <w:numId w:val="1"/>
        </w:numPr>
        <w:jc w:val="both"/>
        <w:rPr>
          <w:rFonts w:ascii="Calibri" w:hAnsi="Calibri"/>
          <w:sz w:val="24"/>
          <w:szCs w:val="24"/>
        </w:rPr>
      </w:pPr>
      <w:r>
        <w:rPr>
          <w:rFonts w:cs="Times New Roman"/>
          <w:sz w:val="24"/>
          <w:szCs w:val="24"/>
        </w:rPr>
        <w:t>İlgili kişinin temel hak ve özgürlüklerine zarar vermemek kaydıyla, veri sorumlusunun meşru menfaatleri için veri işlenmesinin zorunlu olması</w:t>
      </w:r>
    </w:p>
    <w:p w14:paraId="0F847B8E" w14:textId="77777777" w:rsidR="00695A6D" w:rsidRDefault="009F0434">
      <w:pPr>
        <w:pStyle w:val="ListeParagraf"/>
        <w:numPr>
          <w:ilvl w:val="1"/>
          <w:numId w:val="1"/>
        </w:numPr>
        <w:jc w:val="both"/>
        <w:rPr>
          <w:rFonts w:ascii="Calibri" w:hAnsi="Calibri"/>
          <w:sz w:val="24"/>
          <w:szCs w:val="24"/>
        </w:rPr>
      </w:pPr>
      <w:r>
        <w:rPr>
          <w:rFonts w:cs="Times New Roman"/>
          <w:sz w:val="24"/>
          <w:szCs w:val="24"/>
        </w:rPr>
        <w:t>Siyasi part</w:t>
      </w:r>
      <w:r>
        <w:rPr>
          <w:rFonts w:cs="Times New Roman"/>
          <w:sz w:val="24"/>
          <w:szCs w:val="24"/>
        </w:rPr>
        <w:t xml:space="preserve">i, vakıf, dernek veya sendika gibi </w:t>
      </w:r>
      <w:proofErr w:type="gramStart"/>
      <w:r>
        <w:rPr>
          <w:rFonts w:cs="Times New Roman"/>
          <w:sz w:val="24"/>
          <w:szCs w:val="24"/>
        </w:rPr>
        <w:t>kar</w:t>
      </w:r>
      <w:proofErr w:type="gramEnd"/>
      <w:r>
        <w:rPr>
          <w:rFonts w:cs="Times New Roman"/>
          <w:sz w:val="24"/>
          <w:szCs w:val="24"/>
        </w:rPr>
        <w:t xml:space="preserve"> amacı gütmeyen kuruluş ya da oluşumların, tabi oldukları mevzuata ve amaçlarına uygun olmak, faaliyet alanlarıyla sınırlı olmak ve üçüncü kişilere açıklanmamak kaydıyla kendi üyelerine ve mensuplarına yönelik verileri</w:t>
      </w:r>
      <w:r>
        <w:rPr>
          <w:rFonts w:cs="Times New Roman"/>
          <w:sz w:val="24"/>
          <w:szCs w:val="24"/>
        </w:rPr>
        <w:t>n işlenmesi durumunda</w:t>
      </w:r>
    </w:p>
    <w:p w14:paraId="6884A6C3" w14:textId="77777777" w:rsidR="00695A6D" w:rsidRDefault="009F0434">
      <w:pPr>
        <w:pStyle w:val="ListeParagraf"/>
        <w:numPr>
          <w:ilvl w:val="1"/>
          <w:numId w:val="1"/>
        </w:numPr>
        <w:jc w:val="both"/>
        <w:rPr>
          <w:rFonts w:ascii="Calibri" w:hAnsi="Calibri"/>
          <w:sz w:val="24"/>
          <w:szCs w:val="24"/>
        </w:rPr>
      </w:pPr>
      <w:r>
        <w:rPr>
          <w:rFonts w:cs="Times New Roman"/>
          <w:sz w:val="24"/>
          <w:szCs w:val="24"/>
        </w:rPr>
        <w:t xml:space="preserve">Kamu sağlığının korunması, koruyucu hekimlik, tıbbi teşhis, tedavi ve bakım hizmetlerinin yürütülmesi ile sağlık hizmetlerinin planlanması, yönetimi ve </w:t>
      </w:r>
      <w:r>
        <w:rPr>
          <w:rFonts w:cs="Times New Roman"/>
          <w:sz w:val="24"/>
          <w:szCs w:val="24"/>
        </w:rPr>
        <w:lastRenderedPageBreak/>
        <w:t xml:space="preserve">finansmanı amacıyla, sır saklama yükümlülüğü altında bulunan kişiler veya </w:t>
      </w:r>
      <w:r>
        <w:rPr>
          <w:rFonts w:cs="Times New Roman"/>
          <w:sz w:val="24"/>
          <w:szCs w:val="24"/>
        </w:rPr>
        <w:t>yetkili kurum ve kuruluşlar tarafından işlenmesi durumunda</w:t>
      </w:r>
    </w:p>
    <w:p w14:paraId="43FE7F2D" w14:textId="77777777" w:rsidR="00695A6D" w:rsidRDefault="009F0434">
      <w:pPr>
        <w:pStyle w:val="ListeParagraf"/>
        <w:numPr>
          <w:ilvl w:val="0"/>
          <w:numId w:val="1"/>
        </w:numPr>
        <w:jc w:val="both"/>
        <w:rPr>
          <w:rFonts w:ascii="Calibri" w:hAnsi="Calibri"/>
          <w:sz w:val="24"/>
          <w:szCs w:val="24"/>
        </w:rPr>
      </w:pPr>
      <w:r>
        <w:rPr>
          <w:rFonts w:cs="Times New Roman"/>
          <w:sz w:val="24"/>
          <w:szCs w:val="24"/>
        </w:rPr>
        <w:t xml:space="preserve">Kişisel verileri işleyen gerçek ve tüzel kişileri belirlemek ve yetkilendirmek </w:t>
      </w:r>
    </w:p>
    <w:p w14:paraId="1561B040" w14:textId="77777777" w:rsidR="00695A6D" w:rsidRDefault="009F0434">
      <w:pPr>
        <w:pStyle w:val="ListeParagraf"/>
        <w:numPr>
          <w:ilvl w:val="0"/>
          <w:numId w:val="1"/>
        </w:numPr>
        <w:jc w:val="both"/>
        <w:rPr>
          <w:rFonts w:ascii="Calibri" w:hAnsi="Calibri"/>
          <w:sz w:val="24"/>
          <w:szCs w:val="24"/>
        </w:rPr>
      </w:pPr>
      <w:r>
        <w:rPr>
          <w:rFonts w:cs="Times New Roman"/>
          <w:sz w:val="24"/>
          <w:szCs w:val="24"/>
        </w:rPr>
        <w:t>KVK ile ilgili, üst yönetimi periyodik olarak toplayarak hem mevcut durumu hem risklerin görüşülmesini sağlamak. Topl</w:t>
      </w:r>
      <w:r>
        <w:rPr>
          <w:rFonts w:cs="Times New Roman"/>
          <w:sz w:val="24"/>
          <w:szCs w:val="24"/>
        </w:rPr>
        <w:t>antı kararlarını ıslak imza ile alarak dosyalanmasını sağlamak.</w:t>
      </w:r>
    </w:p>
    <w:p w14:paraId="5FB344FD" w14:textId="77777777" w:rsidR="00695A6D" w:rsidRDefault="009F0434">
      <w:pPr>
        <w:pStyle w:val="ListeParagraf"/>
        <w:numPr>
          <w:ilvl w:val="0"/>
          <w:numId w:val="1"/>
        </w:numPr>
        <w:jc w:val="both"/>
        <w:rPr>
          <w:rFonts w:ascii="Calibri" w:hAnsi="Calibri"/>
          <w:sz w:val="24"/>
          <w:szCs w:val="24"/>
        </w:rPr>
      </w:pPr>
      <w:r>
        <w:rPr>
          <w:rFonts w:cs="Times New Roman"/>
          <w:sz w:val="24"/>
          <w:szCs w:val="24"/>
        </w:rPr>
        <w:t xml:space="preserve">KVK ile ilgili birimleri periyodik olarak </w:t>
      </w:r>
      <w:proofErr w:type="spellStart"/>
      <w:r>
        <w:rPr>
          <w:rFonts w:cs="Times New Roman"/>
          <w:sz w:val="24"/>
          <w:szCs w:val="24"/>
        </w:rPr>
        <w:t>portaldan</w:t>
      </w:r>
      <w:proofErr w:type="spellEnd"/>
      <w:r>
        <w:rPr>
          <w:rFonts w:cs="Times New Roman"/>
          <w:sz w:val="24"/>
          <w:szCs w:val="24"/>
        </w:rPr>
        <w:t xml:space="preserve"> / e-posta/ duyuru ile bilgilendirmek.</w:t>
      </w:r>
    </w:p>
    <w:p w14:paraId="7B6A9185" w14:textId="77777777" w:rsidR="00695A6D" w:rsidRDefault="009F0434">
      <w:pPr>
        <w:pStyle w:val="ListeParagraf"/>
        <w:numPr>
          <w:ilvl w:val="0"/>
          <w:numId w:val="1"/>
        </w:numPr>
        <w:jc w:val="both"/>
        <w:rPr>
          <w:rFonts w:ascii="Calibri" w:hAnsi="Calibri"/>
          <w:sz w:val="24"/>
          <w:szCs w:val="24"/>
        </w:rPr>
      </w:pPr>
      <w:r>
        <w:rPr>
          <w:rFonts w:cs="Times New Roman"/>
          <w:sz w:val="24"/>
          <w:szCs w:val="24"/>
        </w:rPr>
        <w:t>KVK kapsamında belirli periyotlarda Belediye İçi Denetim kanalı veya dışarıdan hizmet veren kişi ve ku</w:t>
      </w:r>
      <w:r>
        <w:rPr>
          <w:rFonts w:cs="Times New Roman"/>
          <w:sz w:val="24"/>
          <w:szCs w:val="24"/>
        </w:rPr>
        <w:t>ruluşlardan hizmet alarak denetimlerin yapılmasını sağlamak</w:t>
      </w:r>
    </w:p>
    <w:p w14:paraId="425DA5EF" w14:textId="77777777" w:rsidR="00695A6D" w:rsidRDefault="009F0434">
      <w:pPr>
        <w:pStyle w:val="ListeParagraf"/>
        <w:numPr>
          <w:ilvl w:val="0"/>
          <w:numId w:val="1"/>
        </w:numPr>
        <w:jc w:val="both"/>
        <w:rPr>
          <w:rFonts w:ascii="Calibri" w:hAnsi="Calibri"/>
          <w:sz w:val="24"/>
          <w:szCs w:val="24"/>
        </w:rPr>
      </w:pPr>
      <w:r>
        <w:rPr>
          <w:rFonts w:cs="Times New Roman"/>
          <w:sz w:val="24"/>
          <w:szCs w:val="24"/>
        </w:rPr>
        <w:t>Veriyi paylaşan bu veriyi paylaştığı yer ve amacını yazılı ve onaylı olarak yapılmasını sağlama. Öneri verinin rızası alınıp alınmadığı kontrol etme, belgelendirme ve hukuk ve veri sorumlusu onayı</w:t>
      </w:r>
      <w:r>
        <w:rPr>
          <w:rFonts w:cs="Times New Roman"/>
          <w:sz w:val="24"/>
          <w:szCs w:val="24"/>
        </w:rPr>
        <w:t xml:space="preserve"> ile alındıktan sonra paylaşılmasını sağlamak</w:t>
      </w:r>
    </w:p>
    <w:p w14:paraId="1DB39D2A" w14:textId="77777777" w:rsidR="00695A6D" w:rsidRDefault="009F0434">
      <w:pPr>
        <w:pStyle w:val="ListeParagraf"/>
        <w:numPr>
          <w:ilvl w:val="0"/>
          <w:numId w:val="1"/>
        </w:numPr>
        <w:jc w:val="both"/>
        <w:rPr>
          <w:rFonts w:ascii="Calibri" w:hAnsi="Calibri"/>
          <w:sz w:val="24"/>
          <w:szCs w:val="24"/>
        </w:rPr>
      </w:pPr>
      <w:r>
        <w:rPr>
          <w:rFonts w:cs="Times New Roman"/>
          <w:sz w:val="24"/>
          <w:szCs w:val="24"/>
        </w:rPr>
        <w:t>Belediye iç prosedürlerini, politikalarını duyurmak, çalışanlara, danışmanlara ve sair iş ortaklarına tebliğ etmek, bunların takibini ve kontrolünü yapmak</w:t>
      </w:r>
    </w:p>
    <w:p w14:paraId="0EA117D9" w14:textId="77777777" w:rsidR="00695A6D" w:rsidRDefault="009F0434">
      <w:pPr>
        <w:pStyle w:val="ListeParagraf"/>
        <w:numPr>
          <w:ilvl w:val="0"/>
          <w:numId w:val="1"/>
        </w:numPr>
        <w:jc w:val="both"/>
        <w:rPr>
          <w:rFonts w:ascii="Calibri" w:hAnsi="Calibri"/>
          <w:sz w:val="24"/>
          <w:szCs w:val="24"/>
        </w:rPr>
      </w:pPr>
      <w:r>
        <w:rPr>
          <w:rFonts w:cs="Times New Roman"/>
          <w:sz w:val="24"/>
          <w:szCs w:val="24"/>
        </w:rPr>
        <w:t>Belediye içi KVKK eğitimlerini organize etmek</w:t>
      </w:r>
    </w:p>
    <w:p w14:paraId="551C8D2A" w14:textId="77777777" w:rsidR="00695A6D" w:rsidRDefault="00695A6D">
      <w:pPr>
        <w:jc w:val="both"/>
        <w:rPr>
          <w:rFonts w:ascii="Calibri" w:hAnsi="Calibri" w:cstheme="minorHAnsi"/>
          <w:sz w:val="24"/>
          <w:szCs w:val="24"/>
        </w:rPr>
      </w:pPr>
    </w:p>
    <w:p w14:paraId="436059FA" w14:textId="77777777" w:rsidR="00695A6D" w:rsidRDefault="00695A6D">
      <w:pPr>
        <w:jc w:val="right"/>
        <w:rPr>
          <w:rFonts w:ascii="Calibri" w:hAnsi="Calibri" w:cstheme="minorHAnsi"/>
          <w:sz w:val="24"/>
          <w:szCs w:val="24"/>
        </w:rPr>
      </w:pPr>
    </w:p>
    <w:p w14:paraId="62689DDD" w14:textId="4BDC04CA" w:rsidR="00695A6D" w:rsidRDefault="009F0434">
      <w:pPr>
        <w:jc w:val="right"/>
        <w:rPr>
          <w:rFonts w:ascii="Calibri" w:hAnsi="Calibri"/>
          <w:b/>
          <w:bCs/>
          <w:sz w:val="24"/>
          <w:szCs w:val="24"/>
        </w:rPr>
      </w:pPr>
      <w:r>
        <w:rPr>
          <w:b/>
          <w:bCs/>
          <w:sz w:val="24"/>
          <w:szCs w:val="24"/>
        </w:rPr>
        <w:t>T.</w:t>
      </w:r>
      <w:proofErr w:type="gramStart"/>
      <w:r>
        <w:rPr>
          <w:b/>
          <w:bCs/>
          <w:sz w:val="24"/>
          <w:szCs w:val="24"/>
        </w:rPr>
        <w:t>C.</w:t>
      </w:r>
      <w:r w:rsidR="0006047D">
        <w:rPr>
          <w:b/>
          <w:bCs/>
          <w:sz w:val="24"/>
          <w:szCs w:val="24"/>
        </w:rPr>
        <w:t>BAYBURT</w:t>
      </w:r>
      <w:proofErr w:type="gramEnd"/>
      <w:r>
        <w:rPr>
          <w:b/>
          <w:bCs/>
          <w:sz w:val="24"/>
          <w:szCs w:val="24"/>
        </w:rPr>
        <w:t xml:space="preserve"> BELEDİYE BAŞKANLIĞI</w:t>
      </w:r>
    </w:p>
    <w:sectPr w:rsidR="00695A6D">
      <w:headerReference w:type="default" r:id="rId7"/>
      <w:pgSz w:w="11906" w:h="16838"/>
      <w:pgMar w:top="1417" w:right="1417" w:bottom="1417" w:left="1417" w:header="708"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900B2" w14:textId="77777777" w:rsidR="009F0434" w:rsidRDefault="009F0434">
      <w:pPr>
        <w:spacing w:after="0" w:line="240" w:lineRule="auto"/>
      </w:pPr>
      <w:r>
        <w:separator/>
      </w:r>
    </w:p>
  </w:endnote>
  <w:endnote w:type="continuationSeparator" w:id="0">
    <w:p w14:paraId="489FB044" w14:textId="77777777" w:rsidR="009F0434" w:rsidRDefault="009F0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32A60" w14:textId="77777777" w:rsidR="009F0434" w:rsidRDefault="009F0434">
      <w:pPr>
        <w:spacing w:after="0" w:line="240" w:lineRule="auto"/>
      </w:pPr>
      <w:r>
        <w:separator/>
      </w:r>
    </w:p>
  </w:footnote>
  <w:footnote w:type="continuationSeparator" w:id="0">
    <w:p w14:paraId="64D03916" w14:textId="77777777" w:rsidR="009F0434" w:rsidRDefault="009F0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7EC1" w14:textId="77777777" w:rsidR="00695A6D" w:rsidRDefault="009F0434">
    <w:pPr>
      <w:pStyle w:val="stBilgi"/>
    </w:pPr>
    <w:r>
      <w:rPr>
        <w:noProof/>
      </w:rPr>
      <w:drawing>
        <wp:anchor distT="0" distB="0" distL="0" distR="0" simplePos="0" relativeHeight="5" behindDoc="0" locked="0" layoutInCell="0" allowOverlap="1" wp14:anchorId="1413D330" wp14:editId="7E0CD9FB">
          <wp:simplePos x="0" y="0"/>
          <wp:positionH relativeFrom="column">
            <wp:posOffset>-796925</wp:posOffset>
          </wp:positionH>
          <wp:positionV relativeFrom="paragraph">
            <wp:posOffset>-449580</wp:posOffset>
          </wp:positionV>
          <wp:extent cx="1313180" cy="1353185"/>
          <wp:effectExtent l="0" t="0" r="1270" b="0"/>
          <wp:wrapSquare wrapText="largest"/>
          <wp:docPr id="1" name="Görüntü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rüntü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3180" cy="1353185"/>
                  </a:xfrm>
                  <a:prstGeom prst="rect">
                    <a:avLst/>
                  </a:prstGeom>
                </pic:spPr>
              </pic:pic>
            </a:graphicData>
          </a:graphic>
          <wp14:sizeRelH relativeFrom="margin">
            <wp14:pctWidth>0</wp14:pctWidth>
          </wp14:sizeRelH>
        </wp:anchor>
      </w:drawing>
    </w:r>
  </w:p>
  <w:p w14:paraId="4D4A7F84" w14:textId="77777777" w:rsidR="00695A6D" w:rsidRDefault="00695A6D">
    <w:pPr>
      <w:pStyle w:val="stBilgi"/>
    </w:pPr>
  </w:p>
  <w:p w14:paraId="3E0AB6C8" w14:textId="77777777" w:rsidR="00695A6D" w:rsidRDefault="00695A6D">
    <w:pPr>
      <w:pStyle w:val="stBilgi"/>
    </w:pPr>
  </w:p>
  <w:p w14:paraId="3C12E99A" w14:textId="77777777" w:rsidR="00695A6D" w:rsidRDefault="00695A6D">
    <w:pPr>
      <w:pStyle w:val="stBilgi"/>
    </w:pPr>
  </w:p>
  <w:p w14:paraId="3C9895B5" w14:textId="77777777" w:rsidR="00695A6D" w:rsidRDefault="00695A6D">
    <w:pPr>
      <w:pStyle w:val="stBilgi"/>
    </w:pPr>
  </w:p>
  <w:p w14:paraId="44B415A6" w14:textId="77777777" w:rsidR="00695A6D" w:rsidRDefault="00695A6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27ACB"/>
    <w:multiLevelType w:val="multilevel"/>
    <w:tmpl w:val="023E3B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CE7737A"/>
    <w:multiLevelType w:val="multilevel"/>
    <w:tmpl w:val="D9900C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303196760">
    <w:abstractNumId w:val="1"/>
  </w:num>
  <w:num w:numId="2" w16cid:durableId="1771195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A6D"/>
    <w:rsid w:val="0006047D"/>
    <w:rsid w:val="002D5683"/>
    <w:rsid w:val="00695A6D"/>
    <w:rsid w:val="009F0434"/>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396E5"/>
  <w15:docId w15:val="{57E9898A-3E6F-4BCE-AB71-C193CB41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EB3A88"/>
    <w:rPr>
      <w:rFonts w:ascii="Segoe UI" w:hAnsi="Segoe UI" w:cs="Segoe UI"/>
      <w:sz w:val="18"/>
      <w:szCs w:val="18"/>
    </w:rPr>
  </w:style>
  <w:style w:type="character" w:styleId="AklamaBavurusu">
    <w:name w:val="annotation reference"/>
    <w:basedOn w:val="VarsaylanParagrafYazTipi"/>
    <w:uiPriority w:val="99"/>
    <w:semiHidden/>
    <w:unhideWhenUsed/>
    <w:qFormat/>
    <w:rsid w:val="007377F1"/>
    <w:rPr>
      <w:sz w:val="16"/>
      <w:szCs w:val="16"/>
    </w:rPr>
  </w:style>
  <w:style w:type="character" w:customStyle="1" w:styleId="AklamaMetniChar">
    <w:name w:val="Açıklama Metni Char"/>
    <w:basedOn w:val="VarsaylanParagrafYazTipi"/>
    <w:link w:val="AklamaMetni"/>
    <w:uiPriority w:val="99"/>
    <w:semiHidden/>
    <w:qFormat/>
    <w:rsid w:val="007377F1"/>
    <w:rPr>
      <w:sz w:val="20"/>
      <w:szCs w:val="20"/>
    </w:rPr>
  </w:style>
  <w:style w:type="character" w:customStyle="1" w:styleId="AklamaKonusuChar">
    <w:name w:val="Açıklama Konusu Char"/>
    <w:basedOn w:val="AklamaMetniChar"/>
    <w:link w:val="AklamaKonusu"/>
    <w:uiPriority w:val="99"/>
    <w:semiHidden/>
    <w:qFormat/>
    <w:rsid w:val="007377F1"/>
    <w:rPr>
      <w:b/>
      <w:bCs/>
      <w:sz w:val="20"/>
      <w:szCs w:val="20"/>
    </w:rPr>
  </w:style>
  <w:style w:type="character" w:customStyle="1" w:styleId="stBilgiChar">
    <w:name w:val="Üst Bilgi Char"/>
    <w:basedOn w:val="VarsaylanParagrafYazTipi"/>
    <w:uiPriority w:val="99"/>
    <w:qFormat/>
    <w:rsid w:val="0054153D"/>
  </w:style>
  <w:style w:type="character" w:customStyle="1" w:styleId="AltBilgiChar">
    <w:name w:val="Alt Bilgi Char"/>
    <w:basedOn w:val="VarsaylanParagrafYazTipi"/>
    <w:link w:val="AltBilgi"/>
    <w:uiPriority w:val="99"/>
    <w:qFormat/>
    <w:rsid w:val="0054153D"/>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ListeParagraf">
    <w:name w:val="List Paragraph"/>
    <w:basedOn w:val="Normal"/>
    <w:uiPriority w:val="34"/>
    <w:qFormat/>
    <w:rsid w:val="00790482"/>
    <w:pPr>
      <w:ind w:left="720"/>
      <w:contextualSpacing/>
    </w:pPr>
  </w:style>
  <w:style w:type="paragraph" w:styleId="BalonMetni">
    <w:name w:val="Balloon Text"/>
    <w:basedOn w:val="Normal"/>
    <w:link w:val="BalonMetniChar"/>
    <w:uiPriority w:val="99"/>
    <w:semiHidden/>
    <w:unhideWhenUsed/>
    <w:qFormat/>
    <w:rsid w:val="00EB3A88"/>
    <w:pPr>
      <w:spacing w:after="0" w:line="240" w:lineRule="auto"/>
    </w:pPr>
    <w:rPr>
      <w:rFonts w:ascii="Segoe UI" w:hAnsi="Segoe UI" w:cs="Segoe UI"/>
      <w:sz w:val="18"/>
      <w:szCs w:val="18"/>
    </w:rPr>
  </w:style>
  <w:style w:type="paragraph" w:styleId="AklamaMetni">
    <w:name w:val="annotation text"/>
    <w:basedOn w:val="Normal"/>
    <w:link w:val="AklamaMetniChar"/>
    <w:uiPriority w:val="99"/>
    <w:semiHidden/>
    <w:unhideWhenUsed/>
    <w:qFormat/>
    <w:rsid w:val="007377F1"/>
    <w:pPr>
      <w:spacing w:line="240" w:lineRule="auto"/>
    </w:pPr>
    <w:rPr>
      <w:sz w:val="20"/>
      <w:szCs w:val="20"/>
    </w:rPr>
  </w:style>
  <w:style w:type="paragraph" w:styleId="AklamaKonusu">
    <w:name w:val="annotation subject"/>
    <w:basedOn w:val="AklamaMetni"/>
    <w:next w:val="AklamaMetni"/>
    <w:link w:val="AklamaKonusuChar"/>
    <w:uiPriority w:val="99"/>
    <w:semiHidden/>
    <w:unhideWhenUsed/>
    <w:qFormat/>
    <w:rsid w:val="007377F1"/>
    <w:rPr>
      <w:b/>
      <w:bCs/>
    </w:rPr>
  </w:style>
  <w:style w:type="paragraph" w:customStyle="1" w:styleId="stvealtbilgi">
    <w:name w:val="Üst ve alt bilgi"/>
    <w:basedOn w:val="Normal"/>
    <w:qFormat/>
  </w:style>
  <w:style w:type="paragraph" w:styleId="stBilgi">
    <w:name w:val="header"/>
    <w:basedOn w:val="Normal"/>
    <w:uiPriority w:val="99"/>
    <w:unhideWhenUsed/>
    <w:rsid w:val="0054153D"/>
    <w:pPr>
      <w:tabs>
        <w:tab w:val="center" w:pos="4536"/>
        <w:tab w:val="right" w:pos="9072"/>
      </w:tabs>
      <w:spacing w:after="0" w:line="240" w:lineRule="auto"/>
    </w:pPr>
  </w:style>
  <w:style w:type="paragraph" w:styleId="AltBilgi">
    <w:name w:val="footer"/>
    <w:basedOn w:val="Normal"/>
    <w:link w:val="AltBilgiChar"/>
    <w:uiPriority w:val="99"/>
    <w:unhideWhenUsed/>
    <w:rsid w:val="0054153D"/>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1175</Words>
  <Characters>6700</Characters>
  <Application>Microsoft Office Word</Application>
  <DocSecurity>0</DocSecurity>
  <Lines>55</Lines>
  <Paragraphs>15</Paragraphs>
  <ScaleCrop>false</ScaleCrop>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betül yazar</dc:creator>
  <dc:description/>
  <cp:lastModifiedBy>betül yazar</cp:lastModifiedBy>
  <cp:revision>3</cp:revision>
  <dcterms:created xsi:type="dcterms:W3CDTF">2022-04-13T13:13:00Z</dcterms:created>
  <dcterms:modified xsi:type="dcterms:W3CDTF">2022-04-13T13:14:00Z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