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3909" w14:textId="77777777" w:rsidR="0066599F" w:rsidRDefault="005F1A68">
      <w:pPr>
        <w:numPr>
          <w:ilvl w:val="0"/>
          <w:numId w:val="1"/>
        </w:numPr>
        <w:spacing w:after="120"/>
        <w:jc w:val="both"/>
        <w:rPr>
          <w:rFonts w:ascii="Calibri" w:hAnsi="Calibri"/>
        </w:rPr>
      </w:pPr>
      <w:r>
        <w:rPr>
          <w:rFonts w:ascii="Calibri" w:hAnsi="Calibri" w:cs="Times New Roman"/>
          <w:b/>
          <w:bCs/>
          <w:sz w:val="22"/>
          <w:szCs w:val="22"/>
        </w:rPr>
        <w:t>AMAÇ</w:t>
      </w:r>
    </w:p>
    <w:p w14:paraId="05140496" w14:textId="77777777" w:rsidR="0066599F" w:rsidRDefault="005F1A68">
      <w:pPr>
        <w:spacing w:after="120"/>
        <w:ind w:left="360"/>
        <w:jc w:val="both"/>
        <w:rPr>
          <w:rFonts w:ascii="Calibri" w:hAnsi="Calibri"/>
        </w:rPr>
      </w:pPr>
      <w:r>
        <w:rPr>
          <w:rFonts w:ascii="Calibri" w:hAnsi="Calibri" w:cs="Times New Roman"/>
          <w:sz w:val="24"/>
        </w:rPr>
        <w:t xml:space="preserve">İşbu Politika ile Belediye ve eklentilerinde can ve mal güvenliğini sağlamaya yönelik olarak tesis edilmiş olan fiziki ve elektronik güvenlik sistemlerinin uygun olarak seçilmesi, kurulması ve kullanılmasına ilişkin esasların düzenlenmesi </w:t>
      </w:r>
      <w:r>
        <w:rPr>
          <w:rFonts w:ascii="Calibri" w:hAnsi="Calibri" w:cs="Times New Roman"/>
          <w:sz w:val="24"/>
        </w:rPr>
        <w:t>amaçlanmıştır. İşbu politikada kamera izleme sistemine ilişkin detaylar verilmekte ve 6698 sayılı Kişisel Verilerin Korunması Kanunu, bu Kanuna dayalı olarak çıkarılmış olan sair mevzuatta belirtilen yükümlülüklere ve Kişisel Verileri Koruma Kurulu tarafın</w:t>
      </w:r>
      <w:r>
        <w:rPr>
          <w:rFonts w:ascii="Calibri" w:hAnsi="Calibri" w:cs="Times New Roman"/>
          <w:sz w:val="24"/>
        </w:rPr>
        <w:t>dan çıkarılan Teknik ve İdare Tedbirler Rehberine uygun olarak kişisel verilerin gizliliğinin, temel hakların ve izleme alanlarında bulunan kişilerin meşru menfaatlerinin korunmasına yönelik güvenlik önlemleri hakkında bilgilendirme yapılmaktadır</w:t>
      </w:r>
      <w:r>
        <w:rPr>
          <w:rFonts w:ascii="Calibri" w:hAnsi="Calibri"/>
          <w:sz w:val="24"/>
        </w:rPr>
        <w:t>.</w:t>
      </w:r>
    </w:p>
    <w:p w14:paraId="6C009AC6" w14:textId="77777777" w:rsidR="0066599F" w:rsidRDefault="005F1A68">
      <w:pPr>
        <w:numPr>
          <w:ilvl w:val="0"/>
          <w:numId w:val="1"/>
        </w:numPr>
        <w:spacing w:after="120"/>
        <w:jc w:val="both"/>
        <w:rPr>
          <w:rFonts w:ascii="Calibri" w:hAnsi="Calibri"/>
        </w:rPr>
      </w:pPr>
      <w:r>
        <w:rPr>
          <w:rFonts w:ascii="Calibri" w:hAnsi="Calibri" w:cs="Times New Roman"/>
          <w:b/>
          <w:bCs/>
          <w:sz w:val="22"/>
          <w:szCs w:val="22"/>
        </w:rPr>
        <w:t>KAPSAM</w:t>
      </w:r>
    </w:p>
    <w:p w14:paraId="6E3E852E" w14:textId="77777777" w:rsidR="0066599F" w:rsidRDefault="005F1A68">
      <w:pPr>
        <w:pStyle w:val="ListeParagraf"/>
        <w:ind w:left="360"/>
        <w:jc w:val="both"/>
        <w:rPr>
          <w:rFonts w:ascii="Calibri" w:hAnsi="Calibri"/>
        </w:rPr>
      </w:pPr>
      <w:r>
        <w:rPr>
          <w:rFonts w:ascii="Calibri" w:hAnsi="Calibri" w:cs="Times New Roman"/>
          <w:sz w:val="24"/>
        </w:rPr>
        <w:t>P</w:t>
      </w:r>
      <w:r>
        <w:rPr>
          <w:rFonts w:ascii="Calibri" w:hAnsi="Calibri" w:cs="Times New Roman"/>
          <w:sz w:val="24"/>
        </w:rPr>
        <w:t>olitikanın kapsamında, Belediye ve eklentilerinde giriş ve çıkışın kontrolü, Belediyenin işleyişinin sağlanması, işin teknik işleyişinin gözlenmesi, güvenlik bakımından önem arz eden teknik aletlerin ve Belediye ve eklentilerinde bölümlerinin gözlenmesi, B</w:t>
      </w:r>
      <w:r>
        <w:rPr>
          <w:rFonts w:ascii="Calibri" w:hAnsi="Calibri" w:cs="Times New Roman"/>
          <w:sz w:val="24"/>
        </w:rPr>
        <w:t>elediye ve eklentilerinde üçüncü kişilerin suç işlemesinin önlenmesi ve olası durumlarda tespit edilmesi; çalışanların iş sağlığı ve güvenliği önlemlerine uyumunun, Belediye ve eklentilerinde araç ve gereçlerini kurallara uygun kullanımının, yaptığı işin k</w:t>
      </w:r>
      <w:r>
        <w:rPr>
          <w:rFonts w:ascii="Calibri" w:hAnsi="Calibri" w:cs="Times New Roman"/>
          <w:sz w:val="24"/>
        </w:rPr>
        <w:t>alite ve performansının, iş sözleşmesinden doğan yükümlülüklerine uyumunun denetlenmesi, çalışanların sözleşmeden doğan yükümlülük ihlallerinin tespit edilmesi amaçlarıyla Belediye ve eklentilerinde yerleştirilen kameralar bulunmaktadır.</w:t>
      </w:r>
    </w:p>
    <w:p w14:paraId="6F881B3C" w14:textId="77777777" w:rsidR="0066599F" w:rsidRDefault="0066599F">
      <w:pPr>
        <w:jc w:val="both"/>
        <w:rPr>
          <w:rFonts w:ascii="Calibri" w:hAnsi="Calibri" w:cs="Times New Roman"/>
          <w:sz w:val="24"/>
        </w:rPr>
      </w:pPr>
    </w:p>
    <w:p w14:paraId="5389D1CB" w14:textId="77777777" w:rsidR="0066599F" w:rsidRDefault="0066599F">
      <w:pPr>
        <w:pStyle w:val="ListeParagraf"/>
        <w:ind w:left="360"/>
        <w:jc w:val="both"/>
        <w:rPr>
          <w:rFonts w:ascii="Calibri" w:hAnsi="Calibri" w:cs="Times New Roman"/>
          <w:sz w:val="22"/>
          <w:szCs w:val="22"/>
        </w:rPr>
      </w:pPr>
    </w:p>
    <w:p w14:paraId="69424278" w14:textId="77777777" w:rsidR="0066599F" w:rsidRDefault="005F1A68">
      <w:pPr>
        <w:numPr>
          <w:ilvl w:val="0"/>
          <w:numId w:val="2"/>
        </w:numPr>
        <w:spacing w:after="120"/>
        <w:jc w:val="both"/>
        <w:rPr>
          <w:rFonts w:ascii="Calibri" w:hAnsi="Calibri"/>
        </w:rPr>
      </w:pPr>
      <w:r>
        <w:rPr>
          <w:rFonts w:ascii="Calibri" w:hAnsi="Calibri" w:cs="Times New Roman"/>
          <w:b/>
          <w:bCs/>
          <w:sz w:val="22"/>
          <w:szCs w:val="22"/>
        </w:rPr>
        <w:t>UYGULAMALAR</w:t>
      </w:r>
    </w:p>
    <w:p w14:paraId="2DFCDAC0" w14:textId="77777777" w:rsidR="0066599F" w:rsidRDefault="005F1A68">
      <w:pPr>
        <w:pStyle w:val="ListeParagraf"/>
        <w:numPr>
          <w:ilvl w:val="0"/>
          <w:numId w:val="4"/>
        </w:numPr>
        <w:tabs>
          <w:tab w:val="left" w:pos="1152"/>
          <w:tab w:val="left" w:pos="7632"/>
          <w:tab w:val="left" w:pos="11520"/>
        </w:tabs>
        <w:jc w:val="both"/>
        <w:rPr>
          <w:rFonts w:ascii="Calibri" w:hAnsi="Calibri"/>
        </w:rPr>
      </w:pPr>
      <w:r>
        <w:rPr>
          <w:rFonts w:ascii="Calibri" w:hAnsi="Calibri" w:cs="Times New Roman"/>
          <w:sz w:val="24"/>
        </w:rPr>
        <w:t>Amaç</w:t>
      </w:r>
      <w:r>
        <w:rPr>
          <w:rFonts w:ascii="Calibri" w:hAnsi="Calibri" w:cs="Times New Roman"/>
          <w:sz w:val="24"/>
        </w:rPr>
        <w:t xml:space="preserve"> ve kapsam, Belediye ve eklentilerinde konumlandırılacak kamera sayısı ile sınırlı olacaktır.</w:t>
      </w:r>
    </w:p>
    <w:p w14:paraId="5860B377" w14:textId="77777777" w:rsidR="0066599F" w:rsidRDefault="005F1A68">
      <w:pPr>
        <w:pStyle w:val="ListeParagraf"/>
        <w:numPr>
          <w:ilvl w:val="0"/>
          <w:numId w:val="4"/>
        </w:numPr>
        <w:tabs>
          <w:tab w:val="left" w:pos="1152"/>
          <w:tab w:val="left" w:pos="7632"/>
          <w:tab w:val="left" w:pos="11520"/>
        </w:tabs>
        <w:jc w:val="both"/>
        <w:rPr>
          <w:rFonts w:ascii="Calibri" w:hAnsi="Calibri"/>
        </w:rPr>
      </w:pPr>
      <w:r>
        <w:rPr>
          <w:rFonts w:ascii="Calibri" w:hAnsi="Calibri" w:cs="Times New Roman"/>
          <w:sz w:val="24"/>
        </w:rPr>
        <w:t xml:space="preserve">Kamera Kontrol sistemi Belediye ve eklentilerinin iç ve dış güvenliğinin sağlanmasında caydırıcı olmasında, olası bir olaya anında müdahale edilerek önlenmesinde </w:t>
      </w:r>
      <w:r>
        <w:rPr>
          <w:rFonts w:ascii="Calibri" w:hAnsi="Calibri" w:cs="Times New Roman"/>
          <w:sz w:val="24"/>
        </w:rPr>
        <w:t xml:space="preserve">ve olayın tespitinde kullanılan yardımcı bir güvenlik sistemidir.   </w:t>
      </w:r>
    </w:p>
    <w:p w14:paraId="10D1D385" w14:textId="77777777" w:rsidR="0066599F" w:rsidRDefault="005F1A68">
      <w:pPr>
        <w:numPr>
          <w:ilvl w:val="0"/>
          <w:numId w:val="4"/>
        </w:numPr>
        <w:jc w:val="both"/>
        <w:rPr>
          <w:rFonts w:ascii="Calibri" w:hAnsi="Calibri"/>
        </w:rPr>
      </w:pPr>
      <w:r>
        <w:rPr>
          <w:rFonts w:ascii="Calibri" w:hAnsi="Calibri" w:cs="Times New Roman"/>
          <w:sz w:val="24"/>
        </w:rPr>
        <w:t>Kamera yerleri ve gözetleme istikametleri tercihen Güvenlik risk analizleri sonucunda kararlaştırılır, montaj safhasında kontrol edilir ve kullanım safhasında değerlendirmelere göre yerle</w:t>
      </w:r>
      <w:r>
        <w:rPr>
          <w:rFonts w:ascii="Calibri" w:hAnsi="Calibri" w:cs="Times New Roman"/>
          <w:sz w:val="24"/>
        </w:rPr>
        <w:t>ri ve gözleme istikametleri belirlenir.</w:t>
      </w:r>
    </w:p>
    <w:p w14:paraId="5CAC4F62" w14:textId="77777777" w:rsidR="0066599F" w:rsidRDefault="005F1A68">
      <w:pPr>
        <w:numPr>
          <w:ilvl w:val="0"/>
          <w:numId w:val="4"/>
        </w:numPr>
        <w:jc w:val="both"/>
        <w:rPr>
          <w:rFonts w:ascii="Calibri" w:hAnsi="Calibri"/>
        </w:rPr>
      </w:pPr>
      <w:r>
        <w:rPr>
          <w:rFonts w:ascii="Calibri" w:hAnsi="Calibri" w:cs="Times New Roman"/>
          <w:sz w:val="24"/>
        </w:rPr>
        <w:t>Belediye ve eklentileri çevresinde bulunan yapının 24 saat kameralarla izlenebilmesi gerekir ve söz konusu kameraların yeterli çözünürlükte,</w:t>
      </w:r>
      <w:r>
        <w:rPr>
          <w:rFonts w:ascii="Calibri" w:eastAsia="Calibri" w:hAnsi="Calibri"/>
          <w:lang w:eastAsia="en-US"/>
        </w:rPr>
        <w:t xml:space="preserve"> </w:t>
      </w:r>
      <w:r>
        <w:rPr>
          <w:rFonts w:ascii="Calibri" w:hAnsi="Calibri" w:cs="Times New Roman"/>
          <w:sz w:val="24"/>
        </w:rPr>
        <w:t>optik yakınlaştırma yapabilme özelliği bulunan (IP kameralar) yeterli görüş</w:t>
      </w:r>
      <w:r>
        <w:rPr>
          <w:rFonts w:ascii="Calibri" w:hAnsi="Calibri" w:cs="Times New Roman"/>
          <w:sz w:val="24"/>
        </w:rPr>
        <w:t xml:space="preserve"> açısına sahip olması ve kör nokta bırakmayacak şekilde yerleştirilmiş olması gerekir.</w:t>
      </w:r>
    </w:p>
    <w:p w14:paraId="596E5A09" w14:textId="77777777" w:rsidR="0066599F" w:rsidRDefault="005F1A68">
      <w:pPr>
        <w:numPr>
          <w:ilvl w:val="0"/>
          <w:numId w:val="4"/>
        </w:numPr>
        <w:jc w:val="both"/>
        <w:rPr>
          <w:rFonts w:ascii="Calibri" w:hAnsi="Calibri"/>
        </w:rPr>
      </w:pPr>
      <w:r>
        <w:rPr>
          <w:rFonts w:ascii="Calibri" w:hAnsi="Calibri" w:cs="Times New Roman"/>
          <w:sz w:val="24"/>
        </w:rPr>
        <w:t>Söz konusu kameraların kayıt yapma özelliğine de sahip olması aranır. Belediye  yönetimi tarafından  düzenli olarak kayıtlar kontrol edilir.</w:t>
      </w:r>
    </w:p>
    <w:p w14:paraId="7980F9A3" w14:textId="77777777" w:rsidR="0066599F" w:rsidRDefault="005F1A68">
      <w:pPr>
        <w:pStyle w:val="ListeParagraf"/>
        <w:numPr>
          <w:ilvl w:val="0"/>
          <w:numId w:val="4"/>
        </w:numPr>
        <w:spacing w:after="160"/>
        <w:jc w:val="both"/>
        <w:rPr>
          <w:rFonts w:ascii="Calibri" w:hAnsi="Calibri"/>
        </w:rPr>
      </w:pPr>
      <w:r>
        <w:rPr>
          <w:rFonts w:ascii="Calibri" w:hAnsi="Calibri" w:cs="Times New Roman"/>
          <w:sz w:val="24"/>
        </w:rPr>
        <w:t>Kamera kayıtları bir kayıt c</w:t>
      </w:r>
      <w:r>
        <w:rPr>
          <w:rFonts w:ascii="Calibri" w:hAnsi="Calibri" w:cs="Times New Roman"/>
          <w:sz w:val="24"/>
        </w:rPr>
        <w:t>ihazı üzerinde muhafaza edilmektedir.</w:t>
      </w:r>
    </w:p>
    <w:p w14:paraId="63F5D168" w14:textId="77777777" w:rsidR="0066599F" w:rsidRDefault="005F1A68">
      <w:pPr>
        <w:pStyle w:val="ListeParagraf"/>
        <w:numPr>
          <w:ilvl w:val="0"/>
          <w:numId w:val="4"/>
        </w:numPr>
        <w:spacing w:after="160"/>
        <w:jc w:val="both"/>
        <w:rPr>
          <w:rFonts w:ascii="Calibri" w:hAnsi="Calibri"/>
        </w:rPr>
      </w:pPr>
      <w:r>
        <w:rPr>
          <w:rFonts w:ascii="Calibri" w:hAnsi="Calibri" w:cs="Times New Roman"/>
          <w:sz w:val="24"/>
        </w:rPr>
        <w:t>Kameralar 7 gün, 24 saat kayıt yapabilmektedir.</w:t>
      </w:r>
    </w:p>
    <w:p w14:paraId="686F71E6" w14:textId="77777777" w:rsidR="0066599F" w:rsidRDefault="005F1A68">
      <w:pPr>
        <w:pStyle w:val="ListeParagraf"/>
        <w:numPr>
          <w:ilvl w:val="0"/>
          <w:numId w:val="4"/>
        </w:numPr>
        <w:spacing w:after="160"/>
        <w:jc w:val="both"/>
        <w:rPr>
          <w:rFonts w:ascii="Calibri" w:hAnsi="Calibri"/>
        </w:rPr>
      </w:pPr>
      <w:r>
        <w:rPr>
          <w:rFonts w:ascii="Calibri" w:hAnsi="Calibri" w:cs="Times New Roman"/>
          <w:sz w:val="24"/>
        </w:rPr>
        <w:t xml:space="preserve">Kameralar Belediye ve eklentilerinde bulunan özel yerleri (giyinme-soyunma, dinlenme yerleri ve tuvaletler gibi) görüntülemeyecek şekilde konumlandırılmaktadır. </w:t>
      </w:r>
    </w:p>
    <w:p w14:paraId="16716CB5" w14:textId="77777777" w:rsidR="0066599F" w:rsidRDefault="005F1A68">
      <w:pPr>
        <w:pStyle w:val="ListeParagraf"/>
        <w:numPr>
          <w:ilvl w:val="0"/>
          <w:numId w:val="4"/>
        </w:numPr>
        <w:spacing w:after="160"/>
        <w:jc w:val="both"/>
        <w:rPr>
          <w:rFonts w:ascii="Calibri" w:hAnsi="Calibri"/>
        </w:rPr>
      </w:pPr>
      <w:r>
        <w:rPr>
          <w:rFonts w:ascii="Calibri" w:hAnsi="Calibri" w:cs="Times New Roman"/>
          <w:sz w:val="24"/>
        </w:rPr>
        <w:t>Kameranı</w:t>
      </w:r>
      <w:r>
        <w:rPr>
          <w:rFonts w:ascii="Calibri" w:hAnsi="Calibri" w:cs="Times New Roman"/>
          <w:sz w:val="24"/>
        </w:rPr>
        <w:t>n görüntü aldığı yerlerde, çalışan ve misafirlerimizi bilgilendirici uyarı levhaları asılmaktadır.</w:t>
      </w:r>
    </w:p>
    <w:p w14:paraId="186421AA" w14:textId="77777777" w:rsidR="0066599F" w:rsidRDefault="005F1A68">
      <w:pPr>
        <w:pStyle w:val="ListeParagraf"/>
        <w:numPr>
          <w:ilvl w:val="0"/>
          <w:numId w:val="4"/>
        </w:numPr>
        <w:spacing w:after="160"/>
        <w:jc w:val="both"/>
        <w:rPr>
          <w:rFonts w:ascii="Calibri" w:hAnsi="Calibri"/>
        </w:rPr>
      </w:pPr>
      <w:r>
        <w:rPr>
          <w:rFonts w:ascii="Calibri" w:hAnsi="Calibri" w:cs="Times New Roman"/>
          <w:sz w:val="24"/>
        </w:rPr>
        <w:t>Üst yönetim onayı ile görev ve sorumluluk alanlarında bulunan kameraları anlık izleme ve dijital ortamda kaydedilen ve muhafaza edilen kayıtlara erişme yetki</w:t>
      </w:r>
      <w:r>
        <w:rPr>
          <w:rFonts w:ascii="Calibri" w:hAnsi="Calibri" w:cs="Times New Roman"/>
          <w:sz w:val="24"/>
        </w:rPr>
        <w:t xml:space="preserve">si, ilgili çalışanlara verilir. Böyle bir durumda yetki </w:t>
      </w:r>
      <w:r>
        <w:rPr>
          <w:rFonts w:ascii="Calibri" w:hAnsi="Calibri" w:cs="Times New Roman"/>
          <w:sz w:val="24"/>
        </w:rPr>
        <w:lastRenderedPageBreak/>
        <w:t>verilen çalışanlara Kişisel Verilerin Korunması Kanunu kapsamında uymakla yükümlü oldukları esaslar hakkında bilgilendirme yapılarak, söz konusu kanuna uygun davranacaklarına ilişkin taahhütleri alını</w:t>
      </w:r>
      <w:r>
        <w:rPr>
          <w:rFonts w:ascii="Calibri" w:hAnsi="Calibri" w:cs="Times New Roman"/>
          <w:sz w:val="24"/>
        </w:rPr>
        <w:t>r.</w:t>
      </w:r>
    </w:p>
    <w:p w14:paraId="546C3C4A" w14:textId="77777777" w:rsidR="0066599F" w:rsidRDefault="005F1A68">
      <w:pPr>
        <w:pStyle w:val="ListeParagraf"/>
        <w:numPr>
          <w:ilvl w:val="0"/>
          <w:numId w:val="4"/>
        </w:numPr>
        <w:spacing w:after="160"/>
        <w:jc w:val="both"/>
        <w:rPr>
          <w:rFonts w:ascii="Calibri" w:hAnsi="Calibri"/>
        </w:rPr>
      </w:pPr>
      <w:r>
        <w:rPr>
          <w:rFonts w:ascii="Calibri" w:hAnsi="Calibri" w:cs="Times New Roman"/>
          <w:sz w:val="24"/>
        </w:rPr>
        <w:t>Kayıtlara erişim halinde erişen çalışanın bilgisi, erişim zamanı ve yapılan işleme ilişkin kayıt tutulmaktadır.</w:t>
      </w:r>
    </w:p>
    <w:p w14:paraId="5751D24D" w14:textId="77777777" w:rsidR="0066599F" w:rsidRDefault="005F1A68">
      <w:pPr>
        <w:pStyle w:val="ListeParagraf"/>
        <w:numPr>
          <w:ilvl w:val="0"/>
          <w:numId w:val="4"/>
        </w:numPr>
        <w:spacing w:after="160"/>
        <w:jc w:val="both"/>
      </w:pPr>
      <w:r>
        <w:rPr>
          <w:rFonts w:ascii="Calibri" w:hAnsi="Calibri" w:cs="Times New Roman"/>
          <w:sz w:val="24"/>
        </w:rPr>
        <w:t>Yasal merci taleplerinin karşılanması avukatın uygunluğu ve Kişisel Verileri Koruma Komitesinin bilgisi dahilinde ilerler ve Belediye’nin üst</w:t>
      </w:r>
      <w:r>
        <w:rPr>
          <w:rFonts w:ascii="Calibri" w:hAnsi="Calibri" w:cs="Times New Roman"/>
          <w:sz w:val="24"/>
        </w:rPr>
        <w:t xml:space="preserve"> yönetim bilgilendirmesi tarafından yapılır. CD halinde yasal makamlara teslim edilen görüntüler olması durumunda bir kopyası da hukuk departmanı tarafından alınır, muhafaza edilir.</w:t>
      </w:r>
    </w:p>
    <w:p w14:paraId="78FDB1A1" w14:textId="77777777" w:rsidR="0066599F" w:rsidRDefault="005F1A68">
      <w:pPr>
        <w:pStyle w:val="ListeParagraf"/>
        <w:numPr>
          <w:ilvl w:val="0"/>
          <w:numId w:val="4"/>
        </w:numPr>
        <w:spacing w:after="160"/>
        <w:jc w:val="both"/>
        <w:rPr>
          <w:rFonts w:ascii="Calibri" w:hAnsi="Calibri"/>
        </w:rPr>
      </w:pPr>
      <w:r>
        <w:rPr>
          <w:rFonts w:ascii="Calibri" w:hAnsi="Calibri" w:cs="Times New Roman"/>
          <w:sz w:val="24"/>
        </w:rPr>
        <w:t>Kamera görme yetkisi verilen kişiler, görüntülerin Belediye  dışından şahı</w:t>
      </w:r>
      <w:r>
        <w:rPr>
          <w:rFonts w:ascii="Calibri" w:hAnsi="Calibri" w:cs="Times New Roman"/>
          <w:sz w:val="24"/>
        </w:rPr>
        <w:t>slarca izlenmesine imkan sağlamamalıdır. Kamera görme yetkisi olan çalışanlara Kişisel Verilerin Korunması Kanunu kapsamında uymakla yükümlü oldukları esaslar hakkında bilgilendirme yapılarak, söz konusu kanuna uygun davranacaklarına ilişkin yazılı taahhüt</w:t>
      </w:r>
      <w:r>
        <w:rPr>
          <w:rFonts w:ascii="Calibri" w:hAnsi="Calibri" w:cs="Times New Roman"/>
          <w:sz w:val="24"/>
        </w:rPr>
        <w:t>leri alınır.</w:t>
      </w:r>
    </w:p>
    <w:p w14:paraId="37946FA4" w14:textId="77777777" w:rsidR="0066599F" w:rsidRDefault="005F1A68">
      <w:pPr>
        <w:pStyle w:val="ListeParagraf"/>
        <w:numPr>
          <w:ilvl w:val="0"/>
          <w:numId w:val="4"/>
        </w:numPr>
        <w:spacing w:after="160"/>
        <w:jc w:val="both"/>
        <w:rPr>
          <w:rFonts w:ascii="Calibri" w:hAnsi="Calibri"/>
        </w:rPr>
      </w:pPr>
      <w:r>
        <w:rPr>
          <w:rFonts w:ascii="Calibri" w:hAnsi="Calibri" w:cs="Times New Roman"/>
          <w:sz w:val="24"/>
        </w:rPr>
        <w:t xml:space="preserve">Kamera görüntülerinin analog kameralar ve IP kameralar için 15 gün tutulması esastır. </w:t>
      </w:r>
    </w:p>
    <w:p w14:paraId="548BADAF" w14:textId="77777777" w:rsidR="0066599F" w:rsidRDefault="005F1A68">
      <w:pPr>
        <w:pStyle w:val="ListeParagraf"/>
        <w:numPr>
          <w:ilvl w:val="0"/>
          <w:numId w:val="4"/>
        </w:numPr>
        <w:spacing w:after="160"/>
        <w:jc w:val="both"/>
        <w:rPr>
          <w:rFonts w:ascii="Calibri" w:hAnsi="Calibri"/>
        </w:rPr>
      </w:pPr>
      <w:r>
        <w:rPr>
          <w:rFonts w:ascii="Calibri" w:hAnsi="Calibri" w:cs="Times New Roman"/>
          <w:sz w:val="24"/>
        </w:rPr>
        <w:t xml:space="preserve">Kamera Kontrol sistemi arızaları, periyodik bakımları tedarikçi firma tarafından yapılmaktadır. İhtiyaç duyulması durumunda tedarikçi firmadan teknik </w:t>
      </w:r>
      <w:r>
        <w:rPr>
          <w:rFonts w:ascii="Calibri" w:hAnsi="Calibri" w:cs="Times New Roman"/>
          <w:sz w:val="24"/>
        </w:rPr>
        <w:t>destek alınmaktadır.</w:t>
      </w:r>
    </w:p>
    <w:p w14:paraId="0D92FAE1" w14:textId="77777777" w:rsidR="0066599F" w:rsidRDefault="005F1A68">
      <w:pPr>
        <w:pStyle w:val="ListeParagraf"/>
        <w:numPr>
          <w:ilvl w:val="0"/>
          <w:numId w:val="4"/>
        </w:numPr>
        <w:spacing w:after="160"/>
        <w:jc w:val="both"/>
        <w:rPr>
          <w:rFonts w:ascii="Calibri" w:hAnsi="Calibri"/>
        </w:rPr>
      </w:pPr>
      <w:r>
        <w:rPr>
          <w:rFonts w:ascii="Calibri" w:hAnsi="Calibri" w:cs="Times New Roman"/>
          <w:sz w:val="24"/>
        </w:rPr>
        <w:t xml:space="preserve">Belediye ve eklentilerinde bulunan kameralar elektrik kesintilerine karşı UPS bağlantılıdır. </w:t>
      </w:r>
    </w:p>
    <w:p w14:paraId="5AAF3738" w14:textId="77777777" w:rsidR="0066599F" w:rsidRDefault="005F1A68">
      <w:pPr>
        <w:pStyle w:val="ListeParagraf"/>
        <w:numPr>
          <w:ilvl w:val="0"/>
          <w:numId w:val="4"/>
        </w:numPr>
        <w:spacing w:after="160"/>
        <w:jc w:val="both"/>
        <w:rPr>
          <w:rFonts w:ascii="Calibri" w:hAnsi="Calibri"/>
        </w:rPr>
      </w:pPr>
      <w:r>
        <w:rPr>
          <w:rFonts w:ascii="Calibri" w:hAnsi="Calibri" w:cs="Times New Roman"/>
          <w:sz w:val="24"/>
        </w:rPr>
        <w:t>Kayıt cihazlarının arızalanması ve/veya işlemden alınması halinde söz konusu cihazın üzerindeki verilerin yedeği alınmaktadır. Kayıt cihazını</w:t>
      </w:r>
      <w:r>
        <w:rPr>
          <w:rFonts w:ascii="Calibri" w:hAnsi="Calibri" w:cs="Times New Roman"/>
          <w:sz w:val="24"/>
        </w:rPr>
        <w:t>n üzerindeki veriler Kişisel Verilerin Korunması Kanunu ve bu Kanuna dayalı olarak çıkarılmış olan Kişisel Verilerin Silinmesi, Yok Edilmesi veya Anonim Hale Getirilmesi Hakkında Yönetmelik’te ve Kişisel Verileri Koruma Kurulu’nun yayınlamış olduğu Kişisel</w:t>
      </w:r>
      <w:r>
        <w:rPr>
          <w:rFonts w:ascii="Calibri" w:hAnsi="Calibri" w:cs="Times New Roman"/>
          <w:sz w:val="24"/>
        </w:rPr>
        <w:t xml:space="preserve"> Verilerin Silinmesi, Yok Edilmesi veya Anonim Hale Getirilmesi Rehberin’de sayılan  yöntemlerle gerekli durumlarda imha edilir ve silinen, yok edilen veya anonim hale getirilen kayıtlarla ilgili olarak tutanak tutulur ve bu tutanaklar üç yıl boyunca sakla</w:t>
      </w:r>
      <w:r>
        <w:rPr>
          <w:rFonts w:ascii="Calibri" w:hAnsi="Calibri" w:cs="Times New Roman"/>
          <w:sz w:val="24"/>
        </w:rPr>
        <w:t>nır.</w:t>
      </w:r>
    </w:p>
    <w:p w14:paraId="0EE64300" w14:textId="77777777" w:rsidR="0066599F" w:rsidRDefault="0066599F">
      <w:pPr>
        <w:spacing w:after="120"/>
        <w:jc w:val="both"/>
        <w:rPr>
          <w:rFonts w:ascii="Calibri" w:hAnsi="Calibri" w:cs="Times New Roman"/>
          <w:sz w:val="24"/>
          <w:szCs w:val="24"/>
        </w:rPr>
      </w:pPr>
    </w:p>
    <w:p w14:paraId="32A520CE" w14:textId="77777777" w:rsidR="0066599F" w:rsidRDefault="005F1A68">
      <w:pPr>
        <w:numPr>
          <w:ilvl w:val="0"/>
          <w:numId w:val="3"/>
        </w:numPr>
        <w:spacing w:after="120"/>
        <w:jc w:val="both"/>
        <w:rPr>
          <w:rFonts w:ascii="Calibri" w:hAnsi="Calibri"/>
        </w:rPr>
      </w:pPr>
      <w:r>
        <w:rPr>
          <w:rFonts w:ascii="Calibri" w:hAnsi="Calibri" w:cs="Times New Roman"/>
          <w:b/>
          <w:bCs/>
          <w:sz w:val="24"/>
          <w:szCs w:val="24"/>
        </w:rPr>
        <w:t>SORUMLULUK</w:t>
      </w:r>
    </w:p>
    <w:p w14:paraId="03E85575" w14:textId="77777777" w:rsidR="0066599F" w:rsidRDefault="005F1A68">
      <w:pPr>
        <w:spacing w:after="120"/>
        <w:jc w:val="both"/>
        <w:rPr>
          <w:rFonts w:ascii="Calibri" w:hAnsi="Calibri"/>
        </w:rPr>
      </w:pPr>
      <w:r>
        <w:rPr>
          <w:rFonts w:ascii="Calibri" w:hAnsi="Calibri" w:cs="Times New Roman"/>
          <w:bCs/>
          <w:sz w:val="24"/>
          <w:szCs w:val="24"/>
        </w:rPr>
        <w:t xml:space="preserve">İşbu Politikanın uygulanmasında Kişisel Verileri Koruma Komitesi ile sorumludur. Başkaca kişilere de yetki verilmesi halinde bu kişiler de aynı şekilde sorumlu olacaktır. </w:t>
      </w:r>
    </w:p>
    <w:p w14:paraId="03231C16" w14:textId="77777777" w:rsidR="0066599F" w:rsidRDefault="0066599F">
      <w:pPr>
        <w:spacing w:after="120"/>
        <w:jc w:val="both"/>
        <w:rPr>
          <w:rFonts w:ascii="Calibri" w:hAnsi="Calibri" w:cs="Times New Roman"/>
          <w:sz w:val="22"/>
          <w:szCs w:val="22"/>
        </w:rPr>
      </w:pPr>
    </w:p>
    <w:p w14:paraId="74F91C68" w14:textId="77777777" w:rsidR="0066599F" w:rsidRDefault="0066599F">
      <w:pPr>
        <w:spacing w:after="120"/>
        <w:jc w:val="both"/>
        <w:rPr>
          <w:rFonts w:ascii="Calibri" w:hAnsi="Calibri" w:cs="Times New Roman"/>
          <w:sz w:val="22"/>
          <w:szCs w:val="22"/>
        </w:rPr>
      </w:pPr>
    </w:p>
    <w:p w14:paraId="13C3A644" w14:textId="77777777" w:rsidR="0066599F" w:rsidRDefault="0066599F">
      <w:pPr>
        <w:spacing w:after="120"/>
        <w:jc w:val="both"/>
        <w:rPr>
          <w:rFonts w:ascii="Calibri" w:hAnsi="Calibri" w:cs="Times New Roman"/>
          <w:b/>
          <w:bCs/>
          <w:sz w:val="22"/>
          <w:szCs w:val="22"/>
        </w:rPr>
      </w:pPr>
    </w:p>
    <w:p w14:paraId="53CE3912" w14:textId="76CAB5EA" w:rsidR="0066599F" w:rsidRDefault="005F1A68">
      <w:pPr>
        <w:ind w:right="26"/>
        <w:jc w:val="right"/>
        <w:rPr>
          <w:rFonts w:ascii="Calibri" w:hAnsi="Calibri"/>
        </w:rPr>
      </w:pPr>
      <w:r>
        <w:rPr>
          <w:rFonts w:ascii="Calibri" w:hAnsi="Calibri"/>
          <w:b/>
          <w:bCs/>
        </w:rPr>
        <w:t xml:space="preserve"> </w:t>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rPr>
        <w:tab/>
      </w:r>
      <w:r>
        <w:rPr>
          <w:rFonts w:ascii="Calibri" w:hAnsi="Calibri"/>
          <w:b/>
          <w:bCs/>
          <w:sz w:val="24"/>
          <w:szCs w:val="24"/>
        </w:rPr>
        <w:tab/>
        <w:t>T.C.</w:t>
      </w:r>
      <w:r>
        <w:rPr>
          <w:rFonts w:ascii="Calibri" w:hAnsi="Calibri"/>
          <w:b/>
          <w:bCs/>
          <w:sz w:val="24"/>
          <w:szCs w:val="24"/>
        </w:rPr>
        <w:t xml:space="preserve"> </w:t>
      </w:r>
      <w:r w:rsidR="00E5459B">
        <w:rPr>
          <w:rFonts w:ascii="Calibri" w:hAnsi="Calibri"/>
          <w:b/>
          <w:bCs/>
          <w:sz w:val="24"/>
          <w:szCs w:val="24"/>
        </w:rPr>
        <w:t>BAYBURT</w:t>
      </w:r>
      <w:r>
        <w:rPr>
          <w:rFonts w:ascii="Calibri" w:hAnsi="Calibri"/>
          <w:b/>
          <w:bCs/>
          <w:sz w:val="24"/>
          <w:szCs w:val="24"/>
        </w:rPr>
        <w:t xml:space="preserve"> BELEDİYE BAŞKANLIĞI</w:t>
      </w:r>
    </w:p>
    <w:sectPr w:rsidR="0066599F">
      <w:headerReference w:type="default" r:id="rId8"/>
      <w:footerReference w:type="default" r:id="rId9"/>
      <w:pgSz w:w="11906" w:h="16838"/>
      <w:pgMar w:top="1750" w:right="567" w:bottom="1797" w:left="540" w:header="539" w:footer="224" w:gutter="0"/>
      <w:cols w:space="708"/>
      <w:formProt w:val="0"/>
      <w:docGrid w:linePitch="36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8AE61" w14:textId="77777777" w:rsidR="005F1A68" w:rsidRDefault="005F1A68">
      <w:r>
        <w:separator/>
      </w:r>
    </w:p>
  </w:endnote>
  <w:endnote w:type="continuationSeparator" w:id="0">
    <w:p w14:paraId="0B55D1B6" w14:textId="77777777" w:rsidR="005F1A68" w:rsidRDefault="005F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A2"/>
    <w:family w:val="roman"/>
    <w:pitch w:val="variable"/>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A388A" w14:textId="77777777" w:rsidR="0066599F" w:rsidRDefault="0066599F">
    <w:pPr>
      <w:pStyle w:val="AltBilgi"/>
      <w:ind w:left="-180" w:right="1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5FA36" w14:textId="77777777" w:rsidR="005F1A68" w:rsidRDefault="005F1A68">
      <w:r>
        <w:separator/>
      </w:r>
    </w:p>
  </w:footnote>
  <w:footnote w:type="continuationSeparator" w:id="0">
    <w:p w14:paraId="20E41F88" w14:textId="77777777" w:rsidR="005F1A68" w:rsidRDefault="005F1A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11057" w:type="dxa"/>
      <w:tblInd w:w="-147" w:type="dxa"/>
      <w:tblLayout w:type="fixed"/>
      <w:tblLook w:val="01E0" w:firstRow="1" w:lastRow="1" w:firstColumn="1" w:lastColumn="1" w:noHBand="0" w:noVBand="0"/>
    </w:tblPr>
    <w:tblGrid>
      <w:gridCol w:w="2976"/>
      <w:gridCol w:w="8081"/>
    </w:tblGrid>
    <w:tr w:rsidR="0066599F" w14:paraId="1E7AD744" w14:textId="77777777">
      <w:trPr>
        <w:trHeight w:val="369"/>
      </w:trPr>
      <w:tc>
        <w:tcPr>
          <w:tcW w:w="2976" w:type="dxa"/>
          <w:vMerge w:val="restart"/>
          <w:vAlign w:val="center"/>
        </w:tcPr>
        <w:p w14:paraId="730FA0DF" w14:textId="77777777" w:rsidR="0066599F" w:rsidRDefault="005F1A68">
          <w:pPr>
            <w:widowControl w:val="0"/>
            <w:jc w:val="center"/>
            <w:rPr>
              <w:sz w:val="16"/>
              <w:szCs w:val="16"/>
            </w:rPr>
          </w:pPr>
          <w:r>
            <w:rPr>
              <w:noProof/>
              <w:sz w:val="16"/>
              <w:szCs w:val="16"/>
            </w:rPr>
            <w:drawing>
              <wp:anchor distT="0" distB="0" distL="0" distR="0" simplePos="0" relativeHeight="3" behindDoc="1" locked="0" layoutInCell="0" allowOverlap="1" wp14:anchorId="4795094C" wp14:editId="03797B39">
                <wp:simplePos x="0" y="0"/>
                <wp:positionH relativeFrom="column">
                  <wp:posOffset>180340</wp:posOffset>
                </wp:positionH>
                <wp:positionV relativeFrom="paragraph">
                  <wp:posOffset>24765</wp:posOffset>
                </wp:positionV>
                <wp:extent cx="1135380" cy="1169670"/>
                <wp:effectExtent l="0" t="0" r="7620" b="0"/>
                <wp:wrapSquare wrapText="largest"/>
                <wp:docPr id="1" name="Görüntü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35380" cy="1169670"/>
                        </a:xfrm>
                        <a:prstGeom prst="rect">
                          <a:avLst/>
                        </a:prstGeom>
                      </pic:spPr>
                    </pic:pic>
                  </a:graphicData>
                </a:graphic>
                <wp14:sizeRelH relativeFrom="margin">
                  <wp14:pctWidth>0</wp14:pctWidth>
                </wp14:sizeRelH>
              </wp:anchor>
            </w:drawing>
          </w:r>
        </w:p>
      </w:tc>
      <w:tc>
        <w:tcPr>
          <w:tcW w:w="8080" w:type="dxa"/>
          <w:vMerge w:val="restart"/>
          <w:vAlign w:val="center"/>
        </w:tcPr>
        <w:p w14:paraId="399B8645" w14:textId="2716787B" w:rsidR="0066599F" w:rsidRDefault="005F1A68">
          <w:pPr>
            <w:widowControl w:val="0"/>
            <w:jc w:val="center"/>
            <w:rPr>
              <w:b/>
              <w:bCs/>
              <w:sz w:val="24"/>
              <w:szCs w:val="24"/>
            </w:rPr>
          </w:pPr>
          <w:r>
            <w:rPr>
              <w:b/>
              <w:bCs/>
              <w:sz w:val="24"/>
              <w:szCs w:val="24"/>
            </w:rPr>
            <w:t xml:space="preserve">T.C </w:t>
          </w:r>
          <w:r w:rsidR="00E5459B">
            <w:rPr>
              <w:b/>
              <w:bCs/>
              <w:sz w:val="24"/>
              <w:szCs w:val="24"/>
            </w:rPr>
            <w:t>BAYBURT</w:t>
          </w:r>
          <w:r>
            <w:rPr>
              <w:b/>
              <w:bCs/>
              <w:sz w:val="24"/>
              <w:szCs w:val="24"/>
            </w:rPr>
            <w:t xml:space="preserve"> BELEDİYE BAŞKANLIĞI</w:t>
          </w:r>
        </w:p>
      </w:tc>
    </w:tr>
    <w:tr w:rsidR="0066599F" w14:paraId="3588E173" w14:textId="77777777">
      <w:trPr>
        <w:trHeight w:val="367"/>
      </w:trPr>
      <w:tc>
        <w:tcPr>
          <w:tcW w:w="2976" w:type="dxa"/>
          <w:vMerge/>
          <w:vAlign w:val="center"/>
        </w:tcPr>
        <w:p w14:paraId="69A10924" w14:textId="77777777" w:rsidR="0066599F" w:rsidRDefault="0066599F">
          <w:pPr>
            <w:widowControl w:val="0"/>
            <w:rPr>
              <w:sz w:val="16"/>
              <w:szCs w:val="16"/>
            </w:rPr>
          </w:pPr>
        </w:p>
      </w:tc>
      <w:tc>
        <w:tcPr>
          <w:tcW w:w="8080" w:type="dxa"/>
          <w:vMerge/>
          <w:vAlign w:val="center"/>
        </w:tcPr>
        <w:p w14:paraId="61E8A82E" w14:textId="77777777" w:rsidR="0066599F" w:rsidRDefault="0066599F">
          <w:pPr>
            <w:widowControl w:val="0"/>
            <w:rPr>
              <w:sz w:val="16"/>
              <w:szCs w:val="16"/>
            </w:rPr>
          </w:pPr>
        </w:p>
      </w:tc>
    </w:tr>
    <w:tr w:rsidR="0066599F" w14:paraId="1F32BD26" w14:textId="77777777">
      <w:trPr>
        <w:trHeight w:val="367"/>
      </w:trPr>
      <w:tc>
        <w:tcPr>
          <w:tcW w:w="2976" w:type="dxa"/>
          <w:vMerge/>
          <w:vAlign w:val="center"/>
        </w:tcPr>
        <w:p w14:paraId="5F3DD277" w14:textId="77777777" w:rsidR="0066599F" w:rsidRDefault="0066599F">
          <w:pPr>
            <w:widowControl w:val="0"/>
            <w:rPr>
              <w:sz w:val="16"/>
              <w:szCs w:val="16"/>
            </w:rPr>
          </w:pPr>
        </w:p>
      </w:tc>
      <w:tc>
        <w:tcPr>
          <w:tcW w:w="8080" w:type="dxa"/>
          <w:vMerge w:val="restart"/>
          <w:vAlign w:val="center"/>
        </w:tcPr>
        <w:p w14:paraId="61C00954" w14:textId="77777777" w:rsidR="0066599F" w:rsidRDefault="005F1A68">
          <w:pPr>
            <w:widowControl w:val="0"/>
            <w:jc w:val="center"/>
            <w:rPr>
              <w:b/>
              <w:sz w:val="24"/>
            </w:rPr>
          </w:pPr>
          <w:r>
            <w:rPr>
              <w:b/>
              <w:sz w:val="24"/>
            </w:rPr>
            <w:t>KAMERA GÖRÜNTÜLERİ KAYDETME, SAKLAMA VE İZLEME POLİTİKASI</w:t>
          </w:r>
        </w:p>
      </w:tc>
    </w:tr>
    <w:tr w:rsidR="0066599F" w14:paraId="24DB738B" w14:textId="77777777">
      <w:trPr>
        <w:trHeight w:val="767"/>
      </w:trPr>
      <w:tc>
        <w:tcPr>
          <w:tcW w:w="2976" w:type="dxa"/>
          <w:vMerge/>
          <w:vAlign w:val="center"/>
        </w:tcPr>
        <w:p w14:paraId="788F2847" w14:textId="77777777" w:rsidR="0066599F" w:rsidRDefault="0066599F">
          <w:pPr>
            <w:widowControl w:val="0"/>
            <w:rPr>
              <w:sz w:val="16"/>
              <w:szCs w:val="16"/>
            </w:rPr>
          </w:pPr>
        </w:p>
      </w:tc>
      <w:tc>
        <w:tcPr>
          <w:tcW w:w="8080" w:type="dxa"/>
          <w:vMerge/>
          <w:vAlign w:val="center"/>
        </w:tcPr>
        <w:p w14:paraId="270924F4" w14:textId="77777777" w:rsidR="0066599F" w:rsidRDefault="0066599F">
          <w:pPr>
            <w:widowControl w:val="0"/>
            <w:rPr>
              <w:sz w:val="16"/>
              <w:szCs w:val="16"/>
            </w:rPr>
          </w:pPr>
        </w:p>
      </w:tc>
    </w:tr>
  </w:tbl>
  <w:p w14:paraId="11EC593D" w14:textId="77777777" w:rsidR="0066599F" w:rsidRDefault="0066599F">
    <w:pPr>
      <w:pStyle w:val="stBilgi"/>
    </w:pPr>
  </w:p>
  <w:p w14:paraId="3328466A" w14:textId="77777777" w:rsidR="0066599F" w:rsidRDefault="0066599F">
    <w:pPr>
      <w:pStyle w:val="stBilgi"/>
    </w:pPr>
  </w:p>
  <w:p w14:paraId="2B220E66" w14:textId="77777777" w:rsidR="0066599F" w:rsidRDefault="0066599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852"/>
    <w:multiLevelType w:val="multilevel"/>
    <w:tmpl w:val="EEB6593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1C5E734B"/>
    <w:multiLevelType w:val="multilevel"/>
    <w:tmpl w:val="ABF43D0C"/>
    <w:lvl w:ilvl="0">
      <w:start w:val="1"/>
      <w:numFmt w:val="bullet"/>
      <w:lvlText w:val=""/>
      <w:lvlJc w:val="left"/>
      <w:pPr>
        <w:tabs>
          <w:tab w:val="num" w:pos="0"/>
        </w:tabs>
        <w:ind w:left="785" w:hanging="360"/>
      </w:pPr>
      <w:rPr>
        <w:rFonts w:ascii="Symbol" w:hAnsi="Symbol" w:cs="Symbol" w:hint="default"/>
      </w:rPr>
    </w:lvl>
    <w:lvl w:ilvl="1">
      <w:start w:val="1"/>
      <w:numFmt w:val="bullet"/>
      <w:lvlText w:val="o"/>
      <w:lvlJc w:val="left"/>
      <w:pPr>
        <w:tabs>
          <w:tab w:val="num" w:pos="0"/>
        </w:tabs>
        <w:ind w:left="1505" w:hanging="360"/>
      </w:pPr>
      <w:rPr>
        <w:rFonts w:ascii="Courier New" w:hAnsi="Courier New" w:cs="Courier New" w:hint="default"/>
      </w:rPr>
    </w:lvl>
    <w:lvl w:ilvl="2">
      <w:start w:val="1"/>
      <w:numFmt w:val="bullet"/>
      <w:lvlText w:val=""/>
      <w:lvlJc w:val="left"/>
      <w:pPr>
        <w:tabs>
          <w:tab w:val="num" w:pos="0"/>
        </w:tabs>
        <w:ind w:left="2225" w:hanging="360"/>
      </w:pPr>
      <w:rPr>
        <w:rFonts w:ascii="Wingdings" w:hAnsi="Wingdings" w:cs="Wingdings" w:hint="default"/>
      </w:rPr>
    </w:lvl>
    <w:lvl w:ilvl="3">
      <w:start w:val="1"/>
      <w:numFmt w:val="bullet"/>
      <w:lvlText w:val=""/>
      <w:lvlJc w:val="left"/>
      <w:pPr>
        <w:tabs>
          <w:tab w:val="num" w:pos="0"/>
        </w:tabs>
        <w:ind w:left="2945" w:hanging="360"/>
      </w:pPr>
      <w:rPr>
        <w:rFonts w:ascii="Symbol" w:hAnsi="Symbol" w:cs="Symbol" w:hint="default"/>
      </w:rPr>
    </w:lvl>
    <w:lvl w:ilvl="4">
      <w:start w:val="1"/>
      <w:numFmt w:val="bullet"/>
      <w:lvlText w:val="o"/>
      <w:lvlJc w:val="left"/>
      <w:pPr>
        <w:tabs>
          <w:tab w:val="num" w:pos="0"/>
        </w:tabs>
        <w:ind w:left="3665" w:hanging="360"/>
      </w:pPr>
      <w:rPr>
        <w:rFonts w:ascii="Courier New" w:hAnsi="Courier New" w:cs="Courier New" w:hint="default"/>
      </w:rPr>
    </w:lvl>
    <w:lvl w:ilvl="5">
      <w:start w:val="1"/>
      <w:numFmt w:val="bullet"/>
      <w:lvlText w:val=""/>
      <w:lvlJc w:val="left"/>
      <w:pPr>
        <w:tabs>
          <w:tab w:val="num" w:pos="0"/>
        </w:tabs>
        <w:ind w:left="4385" w:hanging="360"/>
      </w:pPr>
      <w:rPr>
        <w:rFonts w:ascii="Wingdings" w:hAnsi="Wingdings" w:cs="Wingdings" w:hint="default"/>
      </w:rPr>
    </w:lvl>
    <w:lvl w:ilvl="6">
      <w:start w:val="1"/>
      <w:numFmt w:val="bullet"/>
      <w:lvlText w:val=""/>
      <w:lvlJc w:val="left"/>
      <w:pPr>
        <w:tabs>
          <w:tab w:val="num" w:pos="0"/>
        </w:tabs>
        <w:ind w:left="5105" w:hanging="360"/>
      </w:pPr>
      <w:rPr>
        <w:rFonts w:ascii="Symbol" w:hAnsi="Symbol" w:cs="Symbol" w:hint="default"/>
      </w:rPr>
    </w:lvl>
    <w:lvl w:ilvl="7">
      <w:start w:val="1"/>
      <w:numFmt w:val="bullet"/>
      <w:lvlText w:val="o"/>
      <w:lvlJc w:val="left"/>
      <w:pPr>
        <w:tabs>
          <w:tab w:val="num" w:pos="0"/>
        </w:tabs>
        <w:ind w:left="5825" w:hanging="360"/>
      </w:pPr>
      <w:rPr>
        <w:rFonts w:ascii="Courier New" w:hAnsi="Courier New" w:cs="Courier New" w:hint="default"/>
      </w:rPr>
    </w:lvl>
    <w:lvl w:ilvl="8">
      <w:start w:val="1"/>
      <w:numFmt w:val="bullet"/>
      <w:lvlText w:val=""/>
      <w:lvlJc w:val="left"/>
      <w:pPr>
        <w:tabs>
          <w:tab w:val="num" w:pos="0"/>
        </w:tabs>
        <w:ind w:left="6545" w:hanging="360"/>
      </w:pPr>
      <w:rPr>
        <w:rFonts w:ascii="Wingdings" w:hAnsi="Wingdings" w:cs="Wingdings" w:hint="default"/>
      </w:rPr>
    </w:lvl>
  </w:abstractNum>
  <w:abstractNum w:abstractNumId="2" w15:restartNumberingAfterBreak="0">
    <w:nsid w:val="2E06494F"/>
    <w:multiLevelType w:val="multilevel"/>
    <w:tmpl w:val="655AA7B6"/>
    <w:lvl w:ilvl="0">
      <w:start w:val="4"/>
      <w:numFmt w:val="decimal"/>
      <w:lvlText w:val="%1."/>
      <w:lvlJc w:val="left"/>
      <w:pPr>
        <w:tabs>
          <w:tab w:val="num" w:pos="360"/>
        </w:tabs>
        <w:ind w:left="360" w:hanging="360"/>
      </w:pPr>
      <w:rPr>
        <w:b/>
      </w:rPr>
    </w:lvl>
    <w:lvl w:ilvl="1">
      <w:start w:val="1"/>
      <w:numFmt w:val="decimal"/>
      <w:suff w:val="space"/>
      <w:lvlText w:val="%1.%2."/>
      <w:lvlJc w:val="left"/>
      <w:pPr>
        <w:tabs>
          <w:tab w:val="num" w:pos="0"/>
        </w:tabs>
        <w:ind w:left="792" w:hanging="432"/>
      </w:pPr>
      <w:rPr>
        <w:b/>
      </w:rPr>
    </w:lvl>
    <w:lvl w:ilvl="2">
      <w:start w:val="1"/>
      <w:numFmt w:val="decimal"/>
      <w:suff w:val="space"/>
      <w:lvlText w:val="%1.%2.%3."/>
      <w:lvlJc w:val="left"/>
      <w:pPr>
        <w:tabs>
          <w:tab w:val="num" w:pos="0"/>
        </w:tabs>
        <w:ind w:left="1276" w:hanging="556"/>
      </w:pPr>
    </w:lvl>
    <w:lvl w:ilvl="3">
      <w:start w:val="1"/>
      <w:numFmt w:val="decimal"/>
      <w:suff w:val="space"/>
      <w:lvlText w:val="%1.%2.%3.%4."/>
      <w:lvlJc w:val="left"/>
      <w:pPr>
        <w:tabs>
          <w:tab w:val="num" w:pos="0"/>
        </w:tabs>
        <w:ind w:left="1814" w:hanging="734"/>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3A53487E"/>
    <w:multiLevelType w:val="multilevel"/>
    <w:tmpl w:val="A9F2591A"/>
    <w:lvl w:ilvl="0">
      <w:start w:val="3"/>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181D1D"/>
    <w:multiLevelType w:val="multilevel"/>
    <w:tmpl w:val="45AE9C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66079343">
    <w:abstractNumId w:val="0"/>
  </w:num>
  <w:num w:numId="2" w16cid:durableId="91977994">
    <w:abstractNumId w:val="3"/>
  </w:num>
  <w:num w:numId="3" w16cid:durableId="1343975630">
    <w:abstractNumId w:val="2"/>
  </w:num>
  <w:num w:numId="4" w16cid:durableId="1847791322">
    <w:abstractNumId w:val="1"/>
  </w:num>
  <w:num w:numId="5" w16cid:durableId="1999963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99F"/>
    <w:rsid w:val="005D7F5A"/>
    <w:rsid w:val="005F1A68"/>
    <w:rsid w:val="0066599F"/>
    <w:rsid w:val="00E5459B"/>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ABCE"/>
  <w15:docId w15:val="{879ACCE8-BD48-4B22-A153-D6F1B976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91E"/>
    <w:rPr>
      <w:rFonts w:ascii="Arial" w:hAnsi="Arial" w:cs="Arial"/>
    </w:rPr>
  </w:style>
  <w:style w:type="paragraph" w:styleId="Balk1">
    <w:name w:val="heading 1"/>
    <w:basedOn w:val="Normal"/>
    <w:next w:val="Normal"/>
    <w:qFormat/>
    <w:rsid w:val="00E0565D"/>
    <w:pPr>
      <w:keepNext/>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ayfaNumaras">
    <w:name w:val="page number"/>
    <w:basedOn w:val="VarsaylanParagrafYazTipi"/>
    <w:qFormat/>
    <w:rsid w:val="00E0565D"/>
  </w:style>
  <w:style w:type="character" w:customStyle="1" w:styleId="BalonMetniChar">
    <w:name w:val="Balon Metni Char"/>
    <w:basedOn w:val="VarsaylanParagrafYazTipi"/>
    <w:link w:val="BalonMetni"/>
    <w:qFormat/>
    <w:rsid w:val="00C5624D"/>
    <w:rPr>
      <w:rFonts w:ascii="Tahoma" w:hAnsi="Tahoma" w:cs="Tahoma"/>
      <w:sz w:val="16"/>
      <w:szCs w:val="16"/>
    </w:rPr>
  </w:style>
  <w:style w:type="character" w:styleId="AklamaBavurusu">
    <w:name w:val="annotation reference"/>
    <w:basedOn w:val="VarsaylanParagrafYazTipi"/>
    <w:semiHidden/>
    <w:unhideWhenUsed/>
    <w:qFormat/>
    <w:rsid w:val="00B102BB"/>
    <w:rPr>
      <w:sz w:val="16"/>
      <w:szCs w:val="16"/>
    </w:rPr>
  </w:style>
  <w:style w:type="character" w:customStyle="1" w:styleId="AklamaMetniChar">
    <w:name w:val="Açıklama Metni Char"/>
    <w:basedOn w:val="VarsaylanParagrafYazTipi"/>
    <w:link w:val="AklamaMetni"/>
    <w:semiHidden/>
    <w:qFormat/>
    <w:rsid w:val="00B102BB"/>
    <w:rPr>
      <w:rFonts w:ascii="Arial" w:hAnsi="Arial" w:cs="Arial"/>
    </w:rPr>
  </w:style>
  <w:style w:type="character" w:customStyle="1" w:styleId="AklamaKonusuChar">
    <w:name w:val="Açıklama Konusu Char"/>
    <w:basedOn w:val="AklamaMetniChar"/>
    <w:link w:val="AklamaKonusu"/>
    <w:semiHidden/>
    <w:qFormat/>
    <w:rsid w:val="00B102BB"/>
    <w:rPr>
      <w:rFonts w:ascii="Arial" w:hAnsi="Arial" w:cs="Arial"/>
      <w:b/>
      <w:bCs/>
    </w:rPr>
  </w:style>
  <w:style w:type="paragraph" w:customStyle="1" w:styleId="Balk">
    <w:name w:val="Başlık"/>
    <w:basedOn w:val="Normal"/>
    <w:next w:val="GvdeMetni"/>
    <w:qFormat/>
    <w:pPr>
      <w:keepNext/>
      <w:spacing w:before="240" w:after="120"/>
    </w:pPr>
    <w:rPr>
      <w:rFonts w:ascii="Liberation Sans" w:eastAsia="Microsoft YaHei" w:hAnsi="Liberation Sans"/>
      <w:sz w:val="28"/>
      <w:szCs w:val="28"/>
    </w:rPr>
  </w:style>
  <w:style w:type="paragraph" w:styleId="GvdeMetni">
    <w:name w:val="Body Text"/>
    <w:basedOn w:val="Normal"/>
    <w:pPr>
      <w:spacing w:after="140" w:line="276" w:lineRule="auto"/>
    </w:pPr>
  </w:style>
  <w:style w:type="paragraph" w:styleId="Liste">
    <w:name w:val="List"/>
    <w:basedOn w:val="GvdeMetni"/>
  </w:style>
  <w:style w:type="paragraph" w:styleId="ResimYazs">
    <w:name w:val="caption"/>
    <w:basedOn w:val="Normal"/>
    <w:qFormat/>
    <w:pPr>
      <w:suppressLineNumbers/>
      <w:spacing w:before="120" w:after="120"/>
    </w:pPr>
    <w:rPr>
      <w:i/>
      <w:iCs/>
      <w:sz w:val="24"/>
      <w:szCs w:val="24"/>
    </w:rPr>
  </w:style>
  <w:style w:type="paragraph" w:customStyle="1" w:styleId="Dizin">
    <w:name w:val="Dizin"/>
    <w:basedOn w:val="Normal"/>
    <w:qFormat/>
    <w:pPr>
      <w:suppressLineNumbers/>
    </w:pPr>
  </w:style>
  <w:style w:type="paragraph" w:customStyle="1" w:styleId="stvealtbilgi">
    <w:name w:val="Üst ve alt bilgi"/>
    <w:basedOn w:val="Normal"/>
    <w:qFormat/>
  </w:style>
  <w:style w:type="paragraph" w:styleId="AltBilgi">
    <w:name w:val="footer"/>
    <w:basedOn w:val="Normal"/>
    <w:rsid w:val="00E0565D"/>
    <w:pPr>
      <w:tabs>
        <w:tab w:val="center" w:pos="4536"/>
        <w:tab w:val="right" w:pos="9072"/>
      </w:tabs>
    </w:pPr>
  </w:style>
  <w:style w:type="paragraph" w:styleId="stBilgi">
    <w:name w:val="header"/>
    <w:basedOn w:val="Normal"/>
    <w:rsid w:val="00E0565D"/>
    <w:pPr>
      <w:tabs>
        <w:tab w:val="center" w:pos="4536"/>
        <w:tab w:val="right" w:pos="9072"/>
      </w:tabs>
    </w:pPr>
  </w:style>
  <w:style w:type="paragraph" w:customStyle="1" w:styleId="xl28">
    <w:name w:val="xl28"/>
    <w:basedOn w:val="Normal"/>
    <w:qFormat/>
    <w:rsid w:val="00A1391E"/>
    <w:pPr>
      <w:pBdr>
        <w:left w:val="single" w:sz="4" w:space="0" w:color="000000"/>
      </w:pBdr>
      <w:spacing w:beforeAutospacing="1" w:afterAutospacing="1"/>
    </w:pPr>
    <w:rPr>
      <w:rFonts w:eastAsia="Arial Unicode MS"/>
      <w:b/>
      <w:bCs/>
    </w:rPr>
  </w:style>
  <w:style w:type="paragraph" w:styleId="GvdeMetni3">
    <w:name w:val="Body Text 3"/>
    <w:basedOn w:val="Normal"/>
    <w:qFormat/>
    <w:rsid w:val="006A4CB6"/>
    <w:pPr>
      <w:spacing w:line="360" w:lineRule="auto"/>
    </w:pPr>
  </w:style>
  <w:style w:type="paragraph" w:customStyle="1" w:styleId="xl29">
    <w:name w:val="xl29"/>
    <w:basedOn w:val="Normal"/>
    <w:qFormat/>
    <w:rsid w:val="00DE4768"/>
    <w:pPr>
      <w:pBdr>
        <w:right w:val="single" w:sz="4" w:space="0" w:color="000000"/>
      </w:pBdr>
      <w:spacing w:beforeAutospacing="1" w:afterAutospacing="1"/>
    </w:pPr>
    <w:rPr>
      <w:rFonts w:ascii="Arial Unicode MS" w:eastAsia="Arial Unicode MS" w:hAnsi="Arial Unicode MS" w:cs="Arial Unicode MS"/>
    </w:rPr>
  </w:style>
  <w:style w:type="paragraph" w:styleId="BalonMetni">
    <w:name w:val="Balloon Text"/>
    <w:basedOn w:val="Normal"/>
    <w:link w:val="BalonMetniChar"/>
    <w:qFormat/>
    <w:rsid w:val="00C5624D"/>
    <w:rPr>
      <w:rFonts w:ascii="Tahoma" w:hAnsi="Tahoma" w:cs="Tahoma"/>
      <w:sz w:val="16"/>
      <w:szCs w:val="16"/>
    </w:rPr>
  </w:style>
  <w:style w:type="paragraph" w:styleId="ListeParagraf">
    <w:name w:val="List Paragraph"/>
    <w:basedOn w:val="Normal"/>
    <w:uiPriority w:val="34"/>
    <w:qFormat/>
    <w:rsid w:val="00C5624D"/>
    <w:pPr>
      <w:ind w:left="720"/>
      <w:contextualSpacing/>
    </w:pPr>
  </w:style>
  <w:style w:type="paragraph" w:styleId="AklamaMetni">
    <w:name w:val="annotation text"/>
    <w:basedOn w:val="Normal"/>
    <w:link w:val="AklamaMetniChar"/>
    <w:semiHidden/>
    <w:unhideWhenUsed/>
    <w:qFormat/>
    <w:rsid w:val="00B102BB"/>
  </w:style>
  <w:style w:type="paragraph" w:styleId="AklamaKonusu">
    <w:name w:val="annotation subject"/>
    <w:basedOn w:val="AklamaMetni"/>
    <w:next w:val="AklamaMetni"/>
    <w:link w:val="AklamaKonusuChar"/>
    <w:semiHidden/>
    <w:unhideWhenUsed/>
    <w:qFormat/>
    <w:rsid w:val="00B102BB"/>
    <w:rPr>
      <w:b/>
      <w:bCs/>
    </w:rPr>
  </w:style>
  <w:style w:type="table" w:styleId="TabloKlavuzu">
    <w:name w:val="Table Grid"/>
    <w:basedOn w:val="NormalTablo"/>
    <w:rsid w:val="00E0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BD17C-AB72-6849-BB4E-EC7972C6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4539</Characters>
  <Application>Microsoft Office Word</Application>
  <DocSecurity>0</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Av.Ayşegül Yazar</dc:creator>
  <dc:description/>
  <cp:lastModifiedBy>betül yazar</cp:lastModifiedBy>
  <cp:revision>3</cp:revision>
  <dcterms:created xsi:type="dcterms:W3CDTF">2022-04-13T11:04:00Z</dcterms:created>
  <dcterms:modified xsi:type="dcterms:W3CDTF">2022-04-13T11:06:00Z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MSIP_Label_6f516c85-e1c3-4dc4-b26d-41c52212205c_Application">
    <vt:lpwstr>Microsoft Azure Information Protection</vt:lpwstr>
  </property>
  <property fmtid="{D5CDD505-2E9C-101B-9397-08002B2CF9AE}" pid="7" name="MSIP_Label_6f516c85-e1c3-4dc4-b26d-41c52212205c_Enabled">
    <vt:lpwstr>True</vt:lpwstr>
  </property>
  <property fmtid="{D5CDD505-2E9C-101B-9397-08002B2CF9AE}" pid="8" name="MSIP_Label_6f516c85-e1c3-4dc4-b26d-41c52212205c_Extended_MSFT_Method">
    <vt:lpwstr>Manual</vt:lpwstr>
  </property>
  <property fmtid="{D5CDD505-2E9C-101B-9397-08002B2CF9AE}" pid="9" name="MSIP_Label_6f516c85-e1c3-4dc4-b26d-41c52212205c_Name">
    <vt:lpwstr>PUBLIC</vt:lpwstr>
  </property>
  <property fmtid="{D5CDD505-2E9C-101B-9397-08002B2CF9AE}" pid="10" name="MSIP_Label_6f516c85-e1c3-4dc4-b26d-41c52212205c_Owner">
    <vt:lpwstr>ozge.akbulut@kerevitas.com.tr</vt:lpwstr>
  </property>
  <property fmtid="{D5CDD505-2E9C-101B-9397-08002B2CF9AE}" pid="11" name="MSIP_Label_6f516c85-e1c3-4dc4-b26d-41c52212205c_SetDate">
    <vt:lpwstr>2019-05-28T10:44:16.2940324Z</vt:lpwstr>
  </property>
  <property fmtid="{D5CDD505-2E9C-101B-9397-08002B2CF9AE}" pid="12" name="MSIP_Label_6f516c85-e1c3-4dc4-b26d-41c52212205c_SiteId">
    <vt:lpwstr>12f553a5-690d-49f6-8961-4b92f700cf11</vt:lpwstr>
  </property>
  <property fmtid="{D5CDD505-2E9C-101B-9397-08002B2CF9AE}" pid="13" name="ScaleCrop">
    <vt:bool>false</vt:bool>
  </property>
  <property fmtid="{D5CDD505-2E9C-101B-9397-08002B2CF9AE}" pid="14" name="Sensitivity">
    <vt:lpwstr>PUBLIC</vt:lpwstr>
  </property>
  <property fmtid="{D5CDD505-2E9C-101B-9397-08002B2CF9AE}" pid="15" name="ShareDoc">
    <vt:bool>false</vt:bool>
  </property>
  <property fmtid="{D5CDD505-2E9C-101B-9397-08002B2CF9AE}" pid="16" name="TitusGUID">
    <vt:lpwstr>75853ba3-7684-44a9-aca7-da0cf421c98d</vt:lpwstr>
  </property>
  <property fmtid="{D5CDD505-2E9C-101B-9397-08002B2CF9AE}" pid="17" name="YHClassification">
    <vt:lpwstr>GENEL / PUBLIC</vt:lpwstr>
  </property>
  <property fmtid="{D5CDD505-2E9C-101B-9397-08002B2CF9AE}" pid="18" name="YH_Classification">
    <vt:lpwstr>YH_Classification=4PUB</vt:lpwstr>
  </property>
  <property fmtid="{D5CDD505-2E9C-101B-9397-08002B2CF9AE}" pid="19" name="isHeaderFooterFixed">
    <vt:bool>true</vt:bool>
  </property>
</Properties>
</file>